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1056" w14:textId="1BC56B86" w:rsidR="00B12A79" w:rsidRDefault="000A52C5">
      <w:pPr>
        <w:pStyle w:val="Nagwek1"/>
      </w:pPr>
      <w:r w:rsidRPr="000A52C5">
        <w:t xml:space="preserve">Structural characterization of substrate complexes of Class 3 L-asparaginase </w:t>
      </w:r>
    </w:p>
    <w:p w14:paraId="72017C98" w14:textId="616D776F" w:rsidR="00B12A79" w:rsidRPr="000A52C5" w:rsidRDefault="000A52C5">
      <w:pPr>
        <w:pStyle w:val="Nagwek2"/>
        <w:rPr>
          <w:lang w:val="pl-PL"/>
        </w:rPr>
      </w:pPr>
      <w:r w:rsidRPr="000A52C5">
        <w:rPr>
          <w:lang w:val="pl-PL"/>
        </w:rPr>
        <w:t>K. Pokrywka</w:t>
      </w:r>
      <w:r w:rsidRPr="000A52C5">
        <w:rPr>
          <w:vertAlign w:val="superscript"/>
          <w:lang w:val="pl-PL"/>
        </w:rPr>
        <w:t>1</w:t>
      </w:r>
      <w:r w:rsidRPr="000A52C5">
        <w:rPr>
          <w:lang w:val="pl-PL"/>
        </w:rPr>
        <w:t>, M. Grzechowiak</w:t>
      </w:r>
      <w:r w:rsidRPr="000A52C5">
        <w:rPr>
          <w:vertAlign w:val="superscript"/>
          <w:lang w:val="pl-PL"/>
        </w:rPr>
        <w:t>1</w:t>
      </w:r>
      <w:r w:rsidRPr="000A52C5">
        <w:rPr>
          <w:lang w:val="pl-PL"/>
        </w:rPr>
        <w:t>, J. Sliwiak</w:t>
      </w:r>
      <w:r w:rsidRPr="000A52C5">
        <w:rPr>
          <w:vertAlign w:val="superscript"/>
          <w:lang w:val="pl-PL"/>
        </w:rPr>
        <w:t>1</w:t>
      </w:r>
      <w:r w:rsidRPr="000A52C5">
        <w:rPr>
          <w:lang w:val="pl-PL"/>
        </w:rPr>
        <w:t>, P. Worsztynowicz</w:t>
      </w:r>
      <w:r w:rsidRPr="000A52C5">
        <w:rPr>
          <w:vertAlign w:val="superscript"/>
          <w:lang w:val="pl-PL"/>
        </w:rPr>
        <w:t>1</w:t>
      </w:r>
      <w:r w:rsidRPr="000A52C5">
        <w:rPr>
          <w:lang w:val="pl-PL"/>
        </w:rPr>
        <w:t>, J. Loch</w:t>
      </w:r>
      <w:r w:rsidRPr="000A52C5">
        <w:rPr>
          <w:vertAlign w:val="superscript"/>
          <w:lang w:val="pl-PL"/>
        </w:rPr>
        <w:t>2</w:t>
      </w:r>
      <w:r w:rsidRPr="000A52C5">
        <w:rPr>
          <w:lang w:val="pl-PL"/>
        </w:rPr>
        <w:t>, M. Gilski</w:t>
      </w:r>
      <w:r w:rsidRPr="000A52C5">
        <w:rPr>
          <w:vertAlign w:val="superscript"/>
          <w:lang w:val="pl-PL"/>
        </w:rPr>
        <w:t>1,3</w:t>
      </w:r>
      <w:r w:rsidRPr="000A52C5">
        <w:rPr>
          <w:lang w:val="pl-PL"/>
        </w:rPr>
        <w:t>, M. Jaskolski</w:t>
      </w:r>
      <w:r w:rsidRPr="000A52C5">
        <w:rPr>
          <w:vertAlign w:val="superscript"/>
          <w:lang w:val="pl-PL"/>
        </w:rPr>
        <w:t>1,3</w:t>
      </w:r>
    </w:p>
    <w:p w14:paraId="52EC9701" w14:textId="39073066" w:rsidR="000A52C5" w:rsidRPr="000A52C5" w:rsidRDefault="00172E5E" w:rsidP="000A52C5">
      <w:pPr>
        <w:pStyle w:val="Nagwek3"/>
      </w:pPr>
      <w:r w:rsidRPr="000A52C5">
        <w:rPr>
          <w:vertAlign w:val="superscript"/>
        </w:rPr>
        <w:t>1</w:t>
      </w:r>
      <w:r w:rsidR="000A52C5" w:rsidRPr="000A52C5">
        <w:t>Institute of Bioorganic Chemistry, Polish Academy of Sciences, Poznan, Poland</w:t>
      </w:r>
    </w:p>
    <w:p w14:paraId="5969DFEC" w14:textId="77777777" w:rsidR="000A52C5" w:rsidRPr="000A52C5" w:rsidRDefault="000A52C5" w:rsidP="000A52C5">
      <w:pPr>
        <w:pStyle w:val="Nagwek3"/>
      </w:pPr>
      <w:r w:rsidRPr="000A52C5">
        <w:rPr>
          <w:vertAlign w:val="superscript"/>
        </w:rPr>
        <w:t>2</w:t>
      </w:r>
      <w:r w:rsidRPr="000A52C5">
        <w:t>Jagiellonian University, Faculty of Chemistry, Krakow, Poland</w:t>
      </w:r>
    </w:p>
    <w:p w14:paraId="3422E064" w14:textId="77777777" w:rsidR="000A52C5" w:rsidRDefault="000A52C5" w:rsidP="000A52C5">
      <w:pPr>
        <w:pStyle w:val="Nagwek3"/>
      </w:pPr>
      <w:r w:rsidRPr="000A52C5">
        <w:rPr>
          <w:vertAlign w:val="superscript"/>
        </w:rPr>
        <w:t>3</w:t>
      </w:r>
      <w:r w:rsidRPr="000A52C5">
        <w:t>Department of Crystallography, Faculty of Chemistry, Adam Mickiewicz University, Poznan, Poland</w:t>
      </w:r>
    </w:p>
    <w:p w14:paraId="655CD390" w14:textId="50366277" w:rsidR="00B12A79" w:rsidRDefault="000A52C5">
      <w:pPr>
        <w:pStyle w:val="Nagwek3"/>
      </w:pPr>
      <w:r w:rsidRPr="000A52C5">
        <w:t>kpokrywka@ibch.poznan.pl</w:t>
      </w:r>
    </w:p>
    <w:p w14:paraId="1DB6F0F9" w14:textId="77777777" w:rsidR="000A52C5" w:rsidRPr="000A52C5" w:rsidRDefault="000A52C5" w:rsidP="000A52C5">
      <w:pPr>
        <w:rPr>
          <w:lang w:eastAsia="cs-CZ"/>
        </w:rPr>
      </w:pPr>
    </w:p>
    <w:p w14:paraId="5AD1E23F" w14:textId="16CDAB4F" w:rsidR="00B12A79" w:rsidRPr="000A52C5" w:rsidRDefault="000A52C5" w:rsidP="000A52C5">
      <w:pPr>
        <w:rPr>
          <w:lang w:val="en-US"/>
        </w:rPr>
      </w:pPr>
      <w:r>
        <w:rPr>
          <w:lang w:val="en-US"/>
        </w:rPr>
        <w:t xml:space="preserve">ReAV, a Class 3 L-asparaginase from </w:t>
      </w:r>
      <w:r>
        <w:rPr>
          <w:i/>
          <w:iCs/>
          <w:lang w:val="en-US"/>
        </w:rPr>
        <w:t>Rhizobium etli</w:t>
      </w:r>
      <w:r>
        <w:rPr>
          <w:lang w:val="en-US"/>
        </w:rPr>
        <w:t xml:space="preserve">, is structurally and sequentially distinct from other L-asparaginases, making it an attractive candidate </w:t>
      </w:r>
      <w:r w:rsidR="004563EE">
        <w:rPr>
          <w:lang w:val="en-US"/>
        </w:rPr>
        <w:t>for the development of new antileukemics that could</w:t>
      </w:r>
      <w:r>
        <w:rPr>
          <w:lang w:val="en-US"/>
        </w:rPr>
        <w:t xml:space="preserve"> replace the immunogenic Class 1 </w:t>
      </w:r>
      <w:r w:rsidR="004563EE">
        <w:rPr>
          <w:lang w:val="en-US"/>
        </w:rPr>
        <w:t>asparaginases</w:t>
      </w:r>
      <w:r>
        <w:rPr>
          <w:lang w:val="en-US"/>
        </w:rPr>
        <w:t xml:space="preserve"> currently used in the treatment of acute lymphoblastic leukemia. While the enzyme may employ a unique catalytic mechanism for L-asparagine hydrolysis, </w:t>
      </w:r>
      <w:r w:rsidRPr="00820195">
        <w:rPr>
          <w:lang w:val="en-US"/>
        </w:rPr>
        <w:t>the precise mode of action of ReAV remains unknown</w:t>
      </w:r>
      <w:r>
        <w:rPr>
          <w:lang w:val="en-US"/>
        </w:rPr>
        <w:t xml:space="preserve">. To investigate the catalytic apparatus of ReAV, we </w:t>
      </w:r>
      <w:r w:rsidR="002A5FD5">
        <w:rPr>
          <w:lang w:val="en-US"/>
        </w:rPr>
        <w:t>carri</w:t>
      </w:r>
      <w:r>
        <w:rPr>
          <w:lang w:val="en-US"/>
        </w:rPr>
        <w:t>ed</w:t>
      </w:r>
      <w:r w:rsidR="002A5FD5">
        <w:rPr>
          <w:lang w:val="en-US"/>
        </w:rPr>
        <w:t xml:space="preserve"> out</w:t>
      </w:r>
      <w:r>
        <w:rPr>
          <w:lang w:val="en-US"/>
        </w:rPr>
        <w:t xml:space="preserve"> mutagenesis o</w:t>
      </w:r>
      <w:r w:rsidR="002A5FD5">
        <w:rPr>
          <w:lang w:val="en-US"/>
        </w:rPr>
        <w:t>f</w:t>
      </w:r>
      <w:r>
        <w:rPr>
          <w:lang w:val="en-US"/>
        </w:rPr>
        <w:t xml:space="preserve"> the conserved Lys138 residue from the zinc coordination sphere, generating K138A and K138H variants with significantly reduced turnover numbers. Kinetic analyses revealed that replacing the native Zn</w:t>
      </w:r>
      <w:r>
        <w:rPr>
          <w:vertAlign w:val="superscript"/>
          <w:lang w:val="en-US"/>
        </w:rPr>
        <w:t>2+</w:t>
      </w:r>
      <w:r w:rsidR="002A5FD5">
        <w:rPr>
          <w:lang w:val="en-US"/>
        </w:rPr>
        <w:t xml:space="preserve"> cation</w:t>
      </w:r>
      <w:r>
        <w:rPr>
          <w:lang w:val="en-US"/>
        </w:rPr>
        <w:t xml:space="preserve"> with Cd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significantly reduced the activity of both the wild-type enzyme and its two variants, while increasing</w:t>
      </w:r>
      <w:r w:rsidR="002A5FD5">
        <w:rPr>
          <w:lang w:val="en-US"/>
        </w:rPr>
        <w:t xml:space="preserve"> at the same time</w:t>
      </w:r>
      <w:r w:rsidR="00E32302">
        <w:rPr>
          <w:lang w:val="en-US"/>
        </w:rPr>
        <w:t xml:space="preserve"> the</w:t>
      </w:r>
      <w:r>
        <w:rPr>
          <w:lang w:val="en-US"/>
        </w:rPr>
        <w:t xml:space="preserve"> substrate affinity. </w:t>
      </w:r>
      <w:r w:rsidRPr="00DD4B4D">
        <w:rPr>
          <w:lang w:val="en-US"/>
        </w:rPr>
        <w:t xml:space="preserve">The </w:t>
      </w:r>
      <w:r>
        <w:rPr>
          <w:lang w:val="en-US"/>
        </w:rPr>
        <w:t>Cd</w:t>
      </w:r>
      <w:r w:rsidRPr="001F3E9C">
        <w:rPr>
          <w:vertAlign w:val="superscript"/>
          <w:lang w:val="en-US"/>
        </w:rPr>
        <w:t>2+</w:t>
      </w:r>
      <w:r>
        <w:rPr>
          <w:lang w:val="en-US"/>
        </w:rPr>
        <w:t xml:space="preserve"> containing </w:t>
      </w:r>
      <w:r w:rsidRPr="00DD4B4D">
        <w:rPr>
          <w:lang w:val="en-US"/>
        </w:rPr>
        <w:t xml:space="preserve">K138A and K138H variants, </w:t>
      </w:r>
      <w:r>
        <w:rPr>
          <w:lang w:val="en-US"/>
        </w:rPr>
        <w:t xml:space="preserve">together with the WT protein were co-crystallized with L-Asn </w:t>
      </w:r>
      <w:r w:rsidR="00E32302">
        <w:rPr>
          <w:lang w:val="en-US"/>
        </w:rPr>
        <w:t>as stable enzyme-</w:t>
      </w:r>
      <w:r>
        <w:rPr>
          <w:lang w:val="en-US"/>
        </w:rPr>
        <w:t>substrate</w:t>
      </w:r>
      <w:r w:rsidR="00E32302">
        <w:rPr>
          <w:lang w:val="en-US"/>
        </w:rPr>
        <w:t xml:space="preserve"> complexes</w:t>
      </w:r>
      <w:r>
        <w:rPr>
          <w:lang w:val="en-US"/>
        </w:rPr>
        <w:t xml:space="preserve">, revealing the mode of substrate binding. Moreover, the two structures of the K138A variant, with and without the metal cation, highlight the importance of the metal </w:t>
      </w:r>
      <w:r w:rsidR="00752DEF">
        <w:rPr>
          <w:lang w:val="en-US"/>
        </w:rPr>
        <w:t>for</w:t>
      </w:r>
      <w:r>
        <w:rPr>
          <w:lang w:val="en-US"/>
        </w:rPr>
        <w:t xml:space="preserve"> ensuring correct substrate positioning within the active site for effective reaction progression. A</w:t>
      </w:r>
      <w:r w:rsidRPr="00DD4B4D">
        <w:rPr>
          <w:lang w:val="en-US"/>
        </w:rPr>
        <w:t xml:space="preserve">nalysis of the optimal trajectory </w:t>
      </w:r>
      <w:r w:rsidR="00752DEF">
        <w:rPr>
          <w:lang w:val="en-US"/>
        </w:rPr>
        <w:t>of</w:t>
      </w:r>
      <w:r w:rsidRPr="00DD4B4D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DD4B4D">
        <w:rPr>
          <w:lang w:val="en-US"/>
        </w:rPr>
        <w:t xml:space="preserve">nucleophilic attack led to the identification of Ser48 as the catalytic nucleophile in the L-asparaginase reaction of ReAV. </w:t>
      </w:r>
      <w:r w:rsidRPr="000C6D56">
        <w:t xml:space="preserve">We propose a double-displacement mechanism, where </w:t>
      </w:r>
      <w:r w:rsidR="00A22E69">
        <w:t>an</w:t>
      </w:r>
      <w:r w:rsidRPr="000C6D56">
        <w:t xml:space="preserve"> acyl-enzyme intermediate is hydrolyzed by an activated water molecule</w:t>
      </w:r>
      <w:r w:rsidR="00A22E69">
        <w:t xml:space="preserve"> in the second step of the reaction</w:t>
      </w:r>
      <w:r w:rsidRPr="000C6D56">
        <w:t>.</w:t>
      </w:r>
      <w:r>
        <w:t xml:space="preserve"> </w:t>
      </w:r>
      <w:r w:rsidRPr="00DD4B4D">
        <w:rPr>
          <w:lang w:val="en-US"/>
        </w:rPr>
        <w:t>I</w:t>
      </w:r>
      <w:r>
        <w:rPr>
          <w:lang w:val="en-US"/>
        </w:rPr>
        <w:t>n the highest resolution structure of the K138A variant  (1.3 Å) supplemented with Cd</w:t>
      </w:r>
      <w:r>
        <w:rPr>
          <w:vertAlign w:val="superscript"/>
          <w:lang w:val="en-US"/>
        </w:rPr>
        <w:t>2+</w:t>
      </w:r>
      <w:r>
        <w:rPr>
          <w:lang w:val="en-US"/>
        </w:rPr>
        <w:t xml:space="preserve"> cations, </w:t>
      </w:r>
      <w:r w:rsidRPr="00DD4B4D">
        <w:rPr>
          <w:lang w:val="en-US"/>
        </w:rPr>
        <w:t>we identified a</w:t>
      </w:r>
      <w:r>
        <w:rPr>
          <w:lang w:val="en-US"/>
        </w:rPr>
        <w:t xml:space="preserve"> potential allosteric</w:t>
      </w:r>
      <w:r w:rsidRPr="00DD4B4D">
        <w:rPr>
          <w:lang w:val="en-US"/>
        </w:rPr>
        <w:t xml:space="preserve"> site near the dimer interface</w:t>
      </w:r>
      <w:r>
        <w:rPr>
          <w:lang w:val="en-US"/>
        </w:rPr>
        <w:t>. The</w:t>
      </w:r>
      <w:r w:rsidRPr="00DD4B4D">
        <w:rPr>
          <w:lang w:val="en-US"/>
        </w:rPr>
        <w:t xml:space="preserve"> hydrogen bond network</w:t>
      </w:r>
      <w:r>
        <w:rPr>
          <w:lang w:val="en-US"/>
        </w:rPr>
        <w:t xml:space="preserve"> and </w:t>
      </w:r>
      <w:r w:rsidR="00172E5E">
        <w:rPr>
          <w:lang w:val="en-US"/>
        </w:rPr>
        <w:t>B-factor analysis</w:t>
      </w:r>
      <w:r w:rsidRPr="00DD4B4D">
        <w:rPr>
          <w:lang w:val="en-US"/>
        </w:rPr>
        <w:t xml:space="preserve"> confirmed the presence of</w:t>
      </w:r>
      <w:r>
        <w:rPr>
          <w:lang w:val="en-US"/>
        </w:rPr>
        <w:t xml:space="preserve"> L-Asp, </w:t>
      </w:r>
      <w:r w:rsidRPr="00DD4B4D">
        <w:rPr>
          <w:lang w:val="en-US"/>
        </w:rPr>
        <w:t>the product of the L-asparaginase reaction</w:t>
      </w:r>
      <w:r w:rsidR="00172E5E">
        <w:rPr>
          <w:lang w:val="en-US"/>
        </w:rPr>
        <w:t>,</w:t>
      </w:r>
      <w:r w:rsidR="00A22E69">
        <w:rPr>
          <w:lang w:val="en-US"/>
        </w:rPr>
        <w:t xml:space="preserve"> in this site</w:t>
      </w:r>
      <w:r w:rsidRPr="00DD4B4D">
        <w:rPr>
          <w:lang w:val="en-US"/>
        </w:rPr>
        <w:t>. Work supported by National Science Centre (NCN, Poland) grant 2020/37/B/NZ1/03250.</w:t>
      </w:r>
      <w:r w:rsidR="000910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179EE" wp14:editId="2D6F02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353993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623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sectPr w:rsidR="00B12A79" w:rsidRPr="000A52C5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95ED4" w14:textId="77777777" w:rsidR="00C657B7" w:rsidRDefault="00C657B7">
      <w:pPr>
        <w:spacing w:after="0"/>
      </w:pPr>
      <w:r>
        <w:separator/>
      </w:r>
    </w:p>
  </w:endnote>
  <w:endnote w:type="continuationSeparator" w:id="0">
    <w:p w14:paraId="356F4C93" w14:textId="77777777" w:rsidR="00C657B7" w:rsidRDefault="00C657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6191" w14:textId="77777777" w:rsidR="00B12A79" w:rsidRDefault="00B12A7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DF24" w14:textId="77777777" w:rsidR="00C657B7" w:rsidRDefault="00C657B7">
      <w:pPr>
        <w:spacing w:after="0"/>
      </w:pPr>
      <w:r>
        <w:separator/>
      </w:r>
    </w:p>
  </w:footnote>
  <w:footnote w:type="continuationSeparator" w:id="0">
    <w:p w14:paraId="5A6ABACA" w14:textId="77777777" w:rsidR="00C657B7" w:rsidRDefault="00C657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677EE" w14:textId="7FFADCE6" w:rsidR="00B12A79" w:rsidRDefault="00172E5E" w:rsidP="000A52C5">
    <w:pPr>
      <w:tabs>
        <w:tab w:val="center" w:pos="5387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79"/>
    <w:rsid w:val="00091006"/>
    <w:rsid w:val="000A52C5"/>
    <w:rsid w:val="000D79F2"/>
    <w:rsid w:val="00172E5E"/>
    <w:rsid w:val="001B4AF9"/>
    <w:rsid w:val="002A5FD5"/>
    <w:rsid w:val="002C7DB3"/>
    <w:rsid w:val="00430F8A"/>
    <w:rsid w:val="004563EE"/>
    <w:rsid w:val="004C10F9"/>
    <w:rsid w:val="00752DEF"/>
    <w:rsid w:val="00A22E69"/>
    <w:rsid w:val="00B12A79"/>
    <w:rsid w:val="00C657B7"/>
    <w:rsid w:val="00D46CA8"/>
    <w:rsid w:val="00E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0DED"/>
  <w15:docId w15:val="{61CB815C-5B85-446A-93AF-77384800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2C5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A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A79B8-A141-4FCC-84E0-C0F86700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Kinga Pokrywka</cp:lastModifiedBy>
  <cp:revision>2</cp:revision>
  <dcterms:created xsi:type="dcterms:W3CDTF">2025-05-06T12:30:00Z</dcterms:created>
  <dcterms:modified xsi:type="dcterms:W3CDTF">2025-05-06T12:30:00Z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