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9844" w14:textId="620D9872" w:rsidR="004F73BD" w:rsidRPr="00934835" w:rsidRDefault="00266D3A" w:rsidP="004F73BD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Design and Synthesis of Bifunctional </w:t>
      </w:r>
      <w:r w:rsidR="000E17B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Cobalt-based </w:t>
      </w:r>
      <w:r w:rsidR="005150D8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Single-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Molecular Magnets</w:t>
      </w:r>
    </w:p>
    <w:p w14:paraId="149E3894" w14:textId="7387107E" w:rsidR="004F73BD" w:rsidRPr="00A4261A" w:rsidRDefault="004F73BD" w:rsidP="00266D3A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r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Juliane</w:t>
      </w:r>
      <w:r w:rsidRPr="00A4261A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Kamlah</w:t>
      </w:r>
      <w:r w:rsidR="009E6D72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,</w:t>
      </w:r>
      <w:r w:rsidR="009E6D72" w:rsidRPr="00A4261A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B14C8E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Paula</w:t>
      </w:r>
      <w:r w:rsidR="006E1828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 xml:space="preserve"> Stark, </w:t>
      </w:r>
      <w:r w:rsidR="00266D3A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Nico</w:t>
      </w:r>
      <w:r w:rsidR="006E1828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 xml:space="preserve"> Graw, </w:t>
      </w:r>
      <w:r w:rsidR="00266D3A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Regine Herbst-Irmer</w:t>
      </w:r>
      <w:r w:rsidR="006E1828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 xml:space="preserve">, </w:t>
      </w:r>
      <w:r w:rsidR="00266D3A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Anna Krawczuk</w:t>
      </w:r>
      <w:r w:rsidR="006E1828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,</w:t>
      </w:r>
      <w:r w:rsidR="00A4261A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 xml:space="preserve"> </w:t>
      </w:r>
      <w:r w:rsidR="00266D3A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Dietmar Stalke</w:t>
      </w:r>
      <w:r w:rsidRPr="00A4261A">
        <w:rPr>
          <w:rFonts w:ascii="Arial" w:hAnsi="Arial" w:cs="Arial"/>
          <w:i/>
          <w:iCs/>
          <w:sz w:val="20"/>
          <w:szCs w:val="20"/>
          <w:lang w:val="en-US"/>
        </w:rPr>
        <w:br/>
      </w:r>
      <w:r w:rsidR="00A4261A"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Institute of Inorganic Chemistry</w:t>
      </w:r>
      <w:r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, Georg-August Universität Göttingen</w:t>
      </w:r>
      <w:r w:rsidRPr="00A4261A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A4261A">
        <w:rPr>
          <w:rFonts w:ascii="Arial" w:hAnsi="Arial" w:cs="Arial"/>
          <w:i/>
          <w:iCs/>
          <w:noProof/>
          <w:sz w:val="20"/>
          <w:szCs w:val="20"/>
          <w:lang w:val="en-US"/>
        </w:rPr>
        <w:t>Tammannstr. 4, 37077 Göttingen</w:t>
      </w:r>
    </w:p>
    <w:p w14:paraId="6AE7978F" w14:textId="77777777" w:rsidR="009E6D72" w:rsidRPr="00033BC5" w:rsidRDefault="009E6D72" w:rsidP="00266D3A">
      <w:pPr>
        <w:spacing w:after="0"/>
        <w:rPr>
          <w:rFonts w:ascii="Arial" w:hAnsi="Arial" w:cs="Arial"/>
          <w:i/>
          <w:iCs/>
          <w:noProof/>
          <w:lang w:val="en-GB"/>
        </w:rPr>
      </w:pPr>
    </w:p>
    <w:p w14:paraId="245EE455" w14:textId="105A8910" w:rsidR="009E6D72" w:rsidRPr="00A4261A" w:rsidRDefault="009E6D72" w:rsidP="004F73BD">
      <w:pPr>
        <w:rPr>
          <w:rFonts w:ascii="Arial" w:hAnsi="Arial" w:cs="Arial"/>
          <w:i/>
          <w:iCs/>
          <w:noProof/>
          <w:sz w:val="20"/>
          <w:szCs w:val="20"/>
          <w:lang w:val="en-GB"/>
        </w:rPr>
      </w:pPr>
      <w:r w:rsidRPr="00A4261A">
        <w:rPr>
          <w:rFonts w:ascii="Arial" w:hAnsi="Arial" w:cs="Arial"/>
          <w:i/>
          <w:iCs/>
          <w:noProof/>
          <w:sz w:val="20"/>
          <w:szCs w:val="20"/>
          <w:lang w:val="en-GB"/>
        </w:rPr>
        <w:t>juliane.kamlah@uni-goettingen.de</w:t>
      </w:r>
    </w:p>
    <w:p w14:paraId="5174CEA6" w14:textId="36D61647" w:rsidR="001F143D" w:rsidRPr="00016870" w:rsidRDefault="004F73BD" w:rsidP="00016870">
      <w:pPr>
        <w:jc w:val="both"/>
        <w:rPr>
          <w:rFonts w:ascii="Arial" w:hAnsi="Arial" w:cs="Arial"/>
          <w:noProof/>
          <w:lang w:val="en-GB"/>
        </w:rPr>
      </w:pPr>
      <w:r w:rsidRPr="00934835">
        <w:rPr>
          <w:rFonts w:ascii="Arial" w:hAnsi="Arial" w:cs="Arial"/>
          <w:sz w:val="20"/>
          <w:szCs w:val="20"/>
          <w:lang w:val="en-US"/>
        </w:rPr>
        <w:br/>
      </w:r>
      <w:r w:rsidRPr="00D01BD8">
        <w:rPr>
          <w:rFonts w:ascii="Arial" w:hAnsi="Arial" w:cs="Arial"/>
          <w:noProof/>
          <w:lang w:val="en-US"/>
        </w:rPr>
        <w:t xml:space="preserve">Multifunctional molecular materials with tuneable physical properties, </w:t>
      </w:r>
      <w:r w:rsidR="000E17BB">
        <w:rPr>
          <w:rFonts w:ascii="Arial" w:hAnsi="Arial" w:cs="Arial"/>
          <w:noProof/>
          <w:lang w:val="en-US"/>
        </w:rPr>
        <w:t xml:space="preserve">like magnetism, </w:t>
      </w:r>
      <w:r w:rsidR="000E17BB" w:rsidRPr="000E17BB">
        <w:rPr>
          <w:rFonts w:ascii="Arial" w:hAnsi="Arial" w:cs="Arial"/>
          <w:noProof/>
          <w:lang w:val="en-GB"/>
        </w:rPr>
        <w:t>are gaining increasing importance due to their potential applications across various technological fields.</w:t>
      </w:r>
      <w:r w:rsidR="000E17BB" w:rsidRPr="000E17BB">
        <w:rPr>
          <w:lang w:val="en-GB"/>
        </w:rPr>
        <w:t xml:space="preserve"> </w:t>
      </w:r>
      <w:r w:rsidR="000E17BB">
        <w:rPr>
          <w:lang w:val="en-GB"/>
        </w:rPr>
        <w:t>A</w:t>
      </w:r>
      <w:r w:rsidR="000E17BB" w:rsidRPr="000E17BB">
        <w:rPr>
          <w:rFonts w:ascii="Arial" w:hAnsi="Arial" w:cs="Arial"/>
          <w:noProof/>
          <w:lang w:val="en-GB"/>
        </w:rPr>
        <w:t xml:space="preserve">s part of this research, bifunctional molecular systems are being explored by incorporating luminescence into a single molecular </w:t>
      </w:r>
      <w:r w:rsidR="000E17BB">
        <w:rPr>
          <w:rFonts w:ascii="Arial" w:hAnsi="Arial" w:cs="Arial"/>
          <w:noProof/>
          <w:lang w:val="en-GB"/>
        </w:rPr>
        <w:t>system</w:t>
      </w:r>
      <w:r w:rsidR="000E17BB" w:rsidRPr="000E17BB">
        <w:rPr>
          <w:rFonts w:ascii="Arial" w:hAnsi="Arial" w:cs="Arial"/>
          <w:noProof/>
          <w:lang w:val="en-GB"/>
        </w:rPr>
        <w:t xml:space="preserve">, further broadening their range of applications, including </w:t>
      </w:r>
      <w:r w:rsidR="000E17BB">
        <w:rPr>
          <w:rFonts w:ascii="Arial" w:hAnsi="Arial" w:cs="Arial"/>
          <w:noProof/>
          <w:lang w:val="en-GB"/>
        </w:rPr>
        <w:t xml:space="preserve">data storage and </w:t>
      </w:r>
      <w:r w:rsidR="000E17BB" w:rsidRPr="000E17BB">
        <w:rPr>
          <w:rFonts w:ascii="Arial" w:hAnsi="Arial" w:cs="Arial"/>
          <w:noProof/>
          <w:lang w:val="en-GB"/>
        </w:rPr>
        <w:t>bioimaging.</w:t>
      </w:r>
      <w:r w:rsidR="00145CED" w:rsidRPr="00145CED">
        <w:rPr>
          <w:rFonts w:ascii="Arial" w:hAnsi="Arial" w:cs="Arial"/>
          <w:noProof/>
          <w:vertAlign w:val="superscript"/>
          <w:lang w:val="en-US"/>
        </w:rPr>
        <w:t>[1]</w:t>
      </w:r>
      <w:r w:rsidR="00145CED">
        <w:rPr>
          <w:rFonts w:ascii="Arial" w:hAnsi="Arial" w:cs="Arial"/>
          <w:noProof/>
          <w:lang w:val="en-US"/>
        </w:rPr>
        <w:t xml:space="preserve"> </w:t>
      </w:r>
      <w:r w:rsidR="000E17BB" w:rsidRPr="000E17BB">
        <w:rPr>
          <w:rFonts w:ascii="Arial" w:hAnsi="Arial" w:cs="Arial"/>
          <w:noProof/>
          <w:lang w:val="en-GB"/>
        </w:rPr>
        <w:t>To achieve this, the sulfur diimide ligand system, previously developed in our group for single-molecule magnets, has been modified by adding an anthracene residue and subsequently complex</w:t>
      </w:r>
      <w:r w:rsidR="000E17BB">
        <w:rPr>
          <w:rFonts w:ascii="Arial" w:hAnsi="Arial" w:cs="Arial"/>
          <w:noProof/>
          <w:lang w:val="en-GB"/>
        </w:rPr>
        <w:t>ated</w:t>
      </w:r>
      <w:r w:rsidR="000E17BB" w:rsidRPr="000E17BB">
        <w:rPr>
          <w:rFonts w:ascii="Arial" w:hAnsi="Arial" w:cs="Arial"/>
          <w:noProof/>
          <w:lang w:val="en-GB"/>
        </w:rPr>
        <w:t xml:space="preserve"> with Co(II)</w:t>
      </w:r>
      <w:r w:rsidR="000E17BB">
        <w:rPr>
          <w:rFonts w:ascii="Arial" w:hAnsi="Arial" w:cs="Arial"/>
          <w:noProof/>
          <w:lang w:val="en-GB"/>
        </w:rPr>
        <w:t>.</w:t>
      </w:r>
      <w:r w:rsidR="000E17BB" w:rsidRPr="00145CED">
        <w:rPr>
          <w:rFonts w:ascii="Arial" w:hAnsi="Arial" w:cs="Arial"/>
          <w:noProof/>
          <w:vertAlign w:val="superscript"/>
          <w:lang w:val="en-US"/>
        </w:rPr>
        <w:t>[</w:t>
      </w:r>
      <w:r w:rsidR="00145CED" w:rsidRPr="00145CED">
        <w:rPr>
          <w:rFonts w:ascii="Arial" w:hAnsi="Arial" w:cs="Arial"/>
          <w:noProof/>
          <w:vertAlign w:val="superscript"/>
          <w:lang w:val="en-US"/>
        </w:rPr>
        <w:t>2]</w:t>
      </w:r>
      <w:r w:rsidR="00016870">
        <w:rPr>
          <w:rFonts w:ascii="Arial" w:hAnsi="Arial" w:cs="Arial"/>
          <w:noProof/>
          <w:vertAlign w:val="superscript"/>
          <w:lang w:val="en-US"/>
        </w:rPr>
        <w:t xml:space="preserve"> </w:t>
      </w:r>
      <w:r w:rsidR="00016870" w:rsidRPr="00016870">
        <w:rPr>
          <w:rFonts w:ascii="Arial" w:hAnsi="Arial" w:cs="Arial"/>
          <w:noProof/>
          <w:lang w:val="en-GB"/>
        </w:rPr>
        <w:t xml:space="preserve">Here, I present the first Co(II)-based single-molecule magnet featuring an anthracene-containing ligand system, </w:t>
      </w:r>
      <w:r w:rsidR="00016870">
        <w:rPr>
          <w:rFonts w:ascii="Arial" w:hAnsi="Arial" w:cs="Arial"/>
          <w:noProof/>
          <w:lang w:val="en-GB"/>
        </w:rPr>
        <w:t>showing</w:t>
      </w:r>
      <w:r w:rsidR="00016870" w:rsidRPr="00016870">
        <w:rPr>
          <w:rFonts w:ascii="Arial" w:hAnsi="Arial" w:cs="Arial"/>
          <w:noProof/>
          <w:lang w:val="en-GB"/>
        </w:rPr>
        <w:t xml:space="preserve"> promising magnetic and luminescent properties.</w:t>
      </w:r>
      <w:r w:rsidR="00016870" w:rsidRPr="00145CED">
        <w:rPr>
          <w:rFonts w:ascii="Arial" w:hAnsi="Arial" w:cs="Arial"/>
          <w:noProof/>
          <w:vertAlign w:val="superscript"/>
          <w:lang w:val="en-US"/>
        </w:rPr>
        <w:t>[</w:t>
      </w:r>
      <w:r w:rsidR="00016870">
        <w:rPr>
          <w:rFonts w:ascii="Arial" w:hAnsi="Arial" w:cs="Arial"/>
          <w:noProof/>
          <w:vertAlign w:val="superscript"/>
          <w:lang w:val="en-US"/>
        </w:rPr>
        <w:t>3</w:t>
      </w:r>
      <w:r w:rsidR="00016870" w:rsidRPr="00145CED">
        <w:rPr>
          <w:rFonts w:ascii="Arial" w:hAnsi="Arial" w:cs="Arial"/>
          <w:noProof/>
          <w:vertAlign w:val="superscript"/>
          <w:lang w:val="en-US"/>
        </w:rPr>
        <w:t>]</w:t>
      </w:r>
    </w:p>
    <w:p w14:paraId="73937418" w14:textId="21DC9FEC" w:rsidR="001F143D" w:rsidRDefault="00E50EFB" w:rsidP="00B41F9F">
      <w:pPr>
        <w:jc w:val="center"/>
        <w:rPr>
          <w:rFonts w:ascii="Arial" w:hAnsi="Arial" w:cs="Arial"/>
          <w:noProof/>
          <w:lang w:val="en-US"/>
        </w:rPr>
      </w:pPr>
      <w:r w:rsidRPr="00E50EFB">
        <w:rPr>
          <w:noProof/>
        </w:rPr>
        <w:drawing>
          <wp:anchor distT="0" distB="0" distL="114300" distR="114300" simplePos="0" relativeHeight="251661312" behindDoc="0" locked="0" layoutInCell="1" allowOverlap="1" wp14:anchorId="1C018826" wp14:editId="145FBD79">
            <wp:simplePos x="0" y="0"/>
            <wp:positionH relativeFrom="leftMargin">
              <wp:posOffset>1471294</wp:posOffset>
            </wp:positionH>
            <wp:positionV relativeFrom="paragraph">
              <wp:posOffset>48260</wp:posOffset>
            </wp:positionV>
            <wp:extent cx="819947" cy="819947"/>
            <wp:effectExtent l="19050" t="38100" r="18415" b="37465"/>
            <wp:wrapNone/>
            <wp:docPr id="2137098020" name="Grafik 1" descr="Ein Bild, das Kreis, Grafiken, Farbigkei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20205" name="Grafik 1" descr="Ein Bild, das Kreis, Grafiken, Farbigkeit, 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006">
                      <a:off x="0" y="0"/>
                      <a:ext cx="819947" cy="819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499F637F" wp14:editId="02B8E7BE">
            <wp:extent cx="5082540" cy="2701007"/>
            <wp:effectExtent l="0" t="0" r="3810" b="0"/>
            <wp:docPr id="1877066228" name="Grafik 2" descr="Ein Bild, das Screenshot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66228" name="Grafik 2" descr="Ein Bild, das Screenshot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4" t="23250" r="16357" b="21659"/>
                    <a:stretch/>
                  </pic:blipFill>
                  <pic:spPr bwMode="auto">
                    <a:xfrm>
                      <a:off x="0" y="0"/>
                      <a:ext cx="5092823" cy="27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0EFB">
        <w:rPr>
          <w:noProof/>
        </w:rPr>
        <w:drawing>
          <wp:anchor distT="0" distB="0" distL="114300" distR="114300" simplePos="0" relativeHeight="251659264" behindDoc="0" locked="0" layoutInCell="1" allowOverlap="1" wp14:anchorId="03D42A99" wp14:editId="15630FBF">
            <wp:simplePos x="0" y="0"/>
            <wp:positionH relativeFrom="column">
              <wp:posOffset>4285297</wp:posOffset>
            </wp:positionH>
            <wp:positionV relativeFrom="paragraph">
              <wp:posOffset>228918</wp:posOffset>
            </wp:positionV>
            <wp:extent cx="819947" cy="819947"/>
            <wp:effectExtent l="19050" t="95250" r="0" b="75565"/>
            <wp:wrapNone/>
            <wp:docPr id="1335020205" name="Grafik 1" descr="Ein Bild, das Kreis, Grafiken, Farbigkei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20205" name="Grafik 1" descr="Ein Bild, das Kreis, Grafiken, Farbigkeit, 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22701">
                      <a:off x="0" y="0"/>
                      <a:ext cx="819947" cy="819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9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4449211" wp14:editId="5C932E46">
            <wp:simplePos x="0" y="0"/>
            <wp:positionH relativeFrom="margin">
              <wp:posOffset>2519680</wp:posOffset>
            </wp:positionH>
            <wp:positionV relativeFrom="paragraph">
              <wp:posOffset>1437640</wp:posOffset>
            </wp:positionV>
            <wp:extent cx="527702" cy="527702"/>
            <wp:effectExtent l="19050" t="95250" r="62865" b="100965"/>
            <wp:wrapNone/>
            <wp:docPr id="267804954" name="Grafik 1" descr="Ein Bild, das Grafiken, Grafikdesign, Symbol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04954" name="Grafik 1" descr="Ein Bild, das Grafiken, Grafikdesign, Symbol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70887">
                      <a:off x="0" y="0"/>
                      <a:ext cx="527702" cy="52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F9F" w:rsidRPr="00B41F9F">
        <w:rPr>
          <w:noProof/>
        </w:rPr>
        <w:t xml:space="preserve"> </w:t>
      </w:r>
    </w:p>
    <w:p w14:paraId="117D55C8" w14:textId="7D1B7822" w:rsidR="001F143D" w:rsidRDefault="001F143D" w:rsidP="001F143D">
      <w:pPr>
        <w:keepNext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6767C60" wp14:editId="3A8E53CE">
                <wp:extent cx="4343400" cy="635"/>
                <wp:effectExtent l="0" t="0" r="0" b="0"/>
                <wp:docPr id="10447696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618785" w14:textId="03D64B5C" w:rsidR="001F143D" w:rsidRPr="0054403F" w:rsidRDefault="001F143D" w:rsidP="00E50EFB">
                            <w:pPr>
                              <w:pStyle w:val="Caption"/>
                              <w:spacing w:after="0"/>
                              <w:jc w:val="center"/>
                              <w:rPr>
                                <w:i w:val="0"/>
                                <w:iCs w:val="0"/>
                                <w:color w:val="auto"/>
                                <w:vertAlign w:val="superscript"/>
                                <w:lang w:val="en-GB"/>
                              </w:rPr>
                            </w:pPr>
                            <w:r w:rsidRPr="00B41F9F"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t xml:space="preserve">Figure </w:t>
                            </w:r>
                            <w:r w:rsidRPr="00B41F9F">
                              <w:rPr>
                                <w:i w:val="0"/>
                                <w:iCs w:val="0"/>
                                <w:color w:val="auto"/>
                              </w:rPr>
                              <w:fldChar w:fldCharType="begin"/>
                            </w:r>
                            <w:r w:rsidRPr="00B41F9F"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instrText xml:space="preserve"> SEQ Figure \* ARABIC </w:instrText>
                            </w:r>
                            <w:r w:rsidRPr="00B41F9F">
                              <w:rPr>
                                <w:i w:val="0"/>
                                <w:iCs w:val="0"/>
                                <w:color w:val="auto"/>
                              </w:rPr>
                              <w:fldChar w:fldCharType="separate"/>
                            </w:r>
                            <w:r w:rsidR="00B377F0">
                              <w:rPr>
                                <w:i w:val="0"/>
                                <w:iCs w:val="0"/>
                                <w:noProof/>
                                <w:color w:val="auto"/>
                                <w:lang w:val="en-GB"/>
                              </w:rPr>
                              <w:t>1</w:t>
                            </w:r>
                            <w:r w:rsidRPr="00B41F9F">
                              <w:rPr>
                                <w:i w:val="0"/>
                                <w:iCs w:val="0"/>
                                <w:color w:val="auto"/>
                              </w:rPr>
                              <w:fldChar w:fldCharType="end"/>
                            </w:r>
                            <w:r w:rsidRPr="00B41F9F"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t>:</w:t>
                            </w:r>
                            <w:r w:rsidR="000E17BB" w:rsidRPr="00B41F9F"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t xml:space="preserve"> </w:t>
                            </w:r>
                            <w:r w:rsidR="004D6121" w:rsidRPr="00B41F9F"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t xml:space="preserve"> Crystal structure of Co(II)-based single molecule magnet </w:t>
                            </w:r>
                            <w:r w:rsidR="000612D5" w:rsidRPr="00B41F9F">
                              <w:rPr>
                                <w:i w:val="0"/>
                                <w:iCs w:val="0"/>
                                <w:color w:val="auto"/>
                                <w:lang w:val="en-GB"/>
                              </w:rPr>
                              <w:t xml:space="preserve">with the sulfur-diimide ligand containing an anthracene residue </w:t>
                            </w:r>
                            <w:r w:rsidR="00B41F9F" w:rsidRP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800080"/>
                                <w:lang w:val="pt-BR"/>
                              </w:rPr>
                              <w:t>Co</w:t>
                            </w:r>
                            <w:r w:rsidR="00B41F9F" w:rsidRP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lang w:val="pt-BR"/>
                              </w:rPr>
                              <w:t>{An</w:t>
                            </w:r>
                            <w:r w:rsidR="00B41F9F" w:rsidRP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F2B625"/>
                                <w:lang w:val="pt-BR"/>
                              </w:rPr>
                              <w:t>S</w:t>
                            </w:r>
                            <w:r w:rsidR="00B41F9F" w:rsidRP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lang w:val="pt-BR"/>
                              </w:rPr>
                              <w:t>(</w:t>
                            </w:r>
                            <w:r w:rsidR="00B41F9F" w:rsidRP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FF"/>
                                <w:lang w:val="pt-BR"/>
                              </w:rPr>
                              <w:t>N</w:t>
                            </w:r>
                            <w:r w:rsidR="00B41F9F" w:rsidRP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lang w:val="pt-BR"/>
                              </w:rPr>
                              <w:t>TMS</w:t>
                            </w:r>
                            <w:r w:rsid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lang w:val="pt-BR"/>
                              </w:rPr>
                              <w:t>)</w:t>
                            </w:r>
                            <w:r w:rsid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lang w:val="pt-BR"/>
                              </w:rPr>
                              <w:t>}</w:t>
                            </w:r>
                            <w:r w:rsid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vertAlign w:val="subscript"/>
                                <w:lang w:val="pt-BR"/>
                              </w:rPr>
                              <w:t>2</w:t>
                            </w:r>
                            <w:r w:rsidR="00B41F9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lang w:val="pt-BR"/>
                              </w:rPr>
                              <w:t>.</w:t>
                            </w:r>
                            <w:r w:rsidR="0054403F">
                              <w:rPr>
                                <w:rFonts w:eastAsia="Aptos" w:cstheme="minorHAnsi"/>
                                <w:i w:val="0"/>
                                <w:iCs w:val="0"/>
                                <w:color w:val="000000"/>
                                <w:vertAlign w:val="superscript"/>
                                <w:lang w:val="pt-BR"/>
                              </w:rPr>
                              <w:t>[3]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767C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4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" stroked="f">
                <v:textbox style="mso-fit-shape-to-text:t" inset="0,0,0,0">
                  <w:txbxContent>
                    <w:p w14:paraId="35618785" w14:textId="03D64B5C" w:rsidR="001F143D" w:rsidRPr="0054403F" w:rsidRDefault="001F143D" w:rsidP="00E50EFB">
                      <w:pPr>
                        <w:pStyle w:val="Caption"/>
                        <w:spacing w:after="0"/>
                        <w:jc w:val="center"/>
                        <w:rPr>
                          <w:i w:val="0"/>
                          <w:iCs w:val="0"/>
                          <w:color w:val="auto"/>
                          <w:vertAlign w:val="superscript"/>
                          <w:lang w:val="en-GB"/>
                        </w:rPr>
                      </w:pPr>
                      <w:r w:rsidRPr="00B41F9F"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t xml:space="preserve">Figure </w:t>
                      </w:r>
                      <w:r w:rsidRPr="00B41F9F">
                        <w:rPr>
                          <w:i w:val="0"/>
                          <w:iCs w:val="0"/>
                          <w:color w:val="auto"/>
                        </w:rPr>
                        <w:fldChar w:fldCharType="begin"/>
                      </w:r>
                      <w:r w:rsidRPr="00B41F9F"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instrText xml:space="preserve"> SEQ Figure \* ARABIC </w:instrText>
                      </w:r>
                      <w:r w:rsidRPr="00B41F9F">
                        <w:rPr>
                          <w:i w:val="0"/>
                          <w:iCs w:val="0"/>
                          <w:color w:val="auto"/>
                        </w:rPr>
                        <w:fldChar w:fldCharType="separate"/>
                      </w:r>
                      <w:r w:rsidR="00B377F0">
                        <w:rPr>
                          <w:i w:val="0"/>
                          <w:iCs w:val="0"/>
                          <w:noProof/>
                          <w:color w:val="auto"/>
                          <w:lang w:val="en-GB"/>
                        </w:rPr>
                        <w:t>1</w:t>
                      </w:r>
                      <w:r w:rsidRPr="00B41F9F">
                        <w:rPr>
                          <w:i w:val="0"/>
                          <w:iCs w:val="0"/>
                          <w:color w:val="auto"/>
                        </w:rPr>
                        <w:fldChar w:fldCharType="end"/>
                      </w:r>
                      <w:r w:rsidRPr="00B41F9F"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t>:</w:t>
                      </w:r>
                      <w:r w:rsidR="000E17BB" w:rsidRPr="00B41F9F"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t xml:space="preserve"> </w:t>
                      </w:r>
                      <w:r w:rsidR="004D6121" w:rsidRPr="00B41F9F"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t xml:space="preserve"> Crystal structure of Co(II)-based single molecule magnet </w:t>
                      </w:r>
                      <w:r w:rsidR="000612D5" w:rsidRPr="00B41F9F">
                        <w:rPr>
                          <w:i w:val="0"/>
                          <w:iCs w:val="0"/>
                          <w:color w:val="auto"/>
                          <w:lang w:val="en-GB"/>
                        </w:rPr>
                        <w:t xml:space="preserve">with the sulfur-diimide ligand containing an anthracene residue </w:t>
                      </w:r>
                      <w:r w:rsidR="00B41F9F" w:rsidRPr="00B41F9F">
                        <w:rPr>
                          <w:rFonts w:eastAsia="Aptos" w:cstheme="minorHAnsi"/>
                          <w:i w:val="0"/>
                          <w:iCs w:val="0"/>
                          <w:color w:val="800080"/>
                          <w:lang w:val="pt-BR"/>
                        </w:rPr>
                        <w:t>Co</w:t>
                      </w:r>
                      <w:r w:rsidR="00B41F9F" w:rsidRP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lang w:val="pt-BR"/>
                        </w:rPr>
                        <w:t>{An</w:t>
                      </w:r>
                      <w:r w:rsidR="00B41F9F" w:rsidRPr="00B41F9F">
                        <w:rPr>
                          <w:rFonts w:eastAsia="Aptos" w:cstheme="minorHAnsi"/>
                          <w:i w:val="0"/>
                          <w:iCs w:val="0"/>
                          <w:color w:val="F2B625"/>
                          <w:lang w:val="pt-BR"/>
                        </w:rPr>
                        <w:t>S</w:t>
                      </w:r>
                      <w:r w:rsidR="00B41F9F" w:rsidRP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lang w:val="pt-BR"/>
                        </w:rPr>
                        <w:t>(</w:t>
                      </w:r>
                      <w:r w:rsidR="00B41F9F" w:rsidRPr="00B41F9F">
                        <w:rPr>
                          <w:rFonts w:eastAsia="Aptos" w:cstheme="minorHAnsi"/>
                          <w:i w:val="0"/>
                          <w:iCs w:val="0"/>
                          <w:color w:val="0000FF"/>
                          <w:lang w:val="pt-BR"/>
                        </w:rPr>
                        <w:t>N</w:t>
                      </w:r>
                      <w:r w:rsidR="00B41F9F" w:rsidRP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lang w:val="pt-BR"/>
                        </w:rPr>
                        <w:t>TMS</w:t>
                      </w:r>
                      <w:r w:rsid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lang w:val="pt-BR"/>
                        </w:rPr>
                        <w:t>)</w:t>
                      </w:r>
                      <w:r w:rsid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vertAlign w:val="subscript"/>
                          <w:lang w:val="pt-BR"/>
                        </w:rPr>
                        <w:t>2</w:t>
                      </w:r>
                      <w:r w:rsid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lang w:val="pt-BR"/>
                        </w:rPr>
                        <w:t>}</w:t>
                      </w:r>
                      <w:r w:rsid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vertAlign w:val="subscript"/>
                          <w:lang w:val="pt-BR"/>
                        </w:rPr>
                        <w:t>2</w:t>
                      </w:r>
                      <w:r w:rsidR="00B41F9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lang w:val="pt-BR"/>
                        </w:rPr>
                        <w:t>.</w:t>
                      </w:r>
                      <w:r w:rsidR="0054403F">
                        <w:rPr>
                          <w:rFonts w:eastAsia="Aptos" w:cstheme="minorHAnsi"/>
                          <w:i w:val="0"/>
                          <w:iCs w:val="0"/>
                          <w:color w:val="000000"/>
                          <w:vertAlign w:val="superscript"/>
                          <w:lang w:val="pt-BR"/>
                        </w:rPr>
                        <w:t>[3]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E58C1E" w14:textId="7AA8D902" w:rsidR="00947294" w:rsidRPr="00A4261A" w:rsidRDefault="00016870" w:rsidP="000E17BB">
      <w:pPr>
        <w:jc w:val="both"/>
        <w:rPr>
          <w:rFonts w:ascii="Arial" w:hAnsi="Arial" w:cs="Arial"/>
          <w:noProof/>
          <w:lang w:val="en-GB"/>
        </w:rPr>
      </w:pPr>
      <w:r w:rsidRPr="00016870">
        <w:rPr>
          <w:rFonts w:ascii="Arial" w:hAnsi="Arial" w:cs="Arial"/>
          <w:noProof/>
          <w:lang w:val="en-GB"/>
        </w:rPr>
        <w:t>The focus is primarily on the variation of the N-Co-N bite angle and the π-stacking interactions between anthracene scaffolds. The former affects the magnetic anisotropy and could potentially maximize it, while the latter plays a role in determining the material’s luminescent response.</w:t>
      </w:r>
      <w:r>
        <w:rPr>
          <w:rFonts w:ascii="Arial" w:hAnsi="Arial" w:cs="Arial"/>
          <w:noProof/>
          <w:lang w:val="en-GB"/>
        </w:rPr>
        <w:t xml:space="preserve"> </w:t>
      </w:r>
      <w:r w:rsidRPr="000E17BB">
        <w:rPr>
          <w:rFonts w:ascii="Arial" w:hAnsi="Arial" w:cs="Arial"/>
          <w:noProof/>
          <w:lang w:val="en-GB"/>
        </w:rPr>
        <w:t>Crystallography allows for the investigation of the structure-property correlation of the newly synthesized compounds, providing deeper insights into how structural modifications impact their magnetic and luminescent properties.</w:t>
      </w:r>
      <w:r w:rsidR="00A4261A">
        <w:rPr>
          <w:rFonts w:ascii="Arial" w:hAnsi="Arial" w:cs="Arial"/>
          <w:noProof/>
          <w:lang w:val="en-GB"/>
        </w:rPr>
        <w:t xml:space="preserve"> </w:t>
      </w:r>
      <w:r w:rsidR="00A4261A" w:rsidRPr="00A4261A">
        <w:rPr>
          <w:rFonts w:ascii="Arial" w:hAnsi="Arial" w:cs="Arial"/>
          <w:noProof/>
          <w:lang w:val="en-GB"/>
        </w:rPr>
        <w:t xml:space="preserve">The experimental data </w:t>
      </w:r>
      <w:r w:rsidR="00A4261A">
        <w:rPr>
          <w:rFonts w:ascii="Arial" w:hAnsi="Arial" w:cs="Arial"/>
          <w:noProof/>
          <w:lang w:val="en-GB"/>
        </w:rPr>
        <w:t xml:space="preserve">can </w:t>
      </w:r>
      <w:r w:rsidR="00A4261A" w:rsidRPr="00A4261A">
        <w:rPr>
          <w:rFonts w:ascii="Arial" w:hAnsi="Arial" w:cs="Arial"/>
          <w:noProof/>
          <w:lang w:val="en-GB"/>
        </w:rPr>
        <w:t>further confirm these correlations</w:t>
      </w:r>
      <w:r w:rsidR="00A4261A">
        <w:rPr>
          <w:rFonts w:ascii="Arial" w:hAnsi="Arial" w:cs="Arial"/>
          <w:noProof/>
          <w:lang w:val="en-GB"/>
        </w:rPr>
        <w:t xml:space="preserve"> and</w:t>
      </w:r>
      <w:r w:rsidR="00A4261A" w:rsidRPr="00A4261A">
        <w:rPr>
          <w:rFonts w:ascii="Arial" w:hAnsi="Arial" w:cs="Arial"/>
          <w:noProof/>
          <w:lang w:val="en-GB"/>
        </w:rPr>
        <w:t xml:space="preserve"> contribute to a more comprehensive understanding of the material's performance.</w:t>
      </w:r>
      <w:r w:rsidR="00145CED" w:rsidRPr="00145CED">
        <w:rPr>
          <w:rFonts w:ascii="Arial" w:hAnsi="Arial" w:cs="Arial"/>
          <w:noProof/>
          <w:vertAlign w:val="superscript"/>
          <w:lang w:val="en-US"/>
        </w:rPr>
        <w:t>[2]</w:t>
      </w:r>
    </w:p>
    <w:p w14:paraId="66094F35" w14:textId="77777777" w:rsidR="00947294" w:rsidRDefault="00947294" w:rsidP="00947294">
      <w:pPr>
        <w:rPr>
          <w:rFonts w:ascii="Arial" w:hAnsi="Arial" w:cs="Arial"/>
          <w:lang w:val="en-US"/>
        </w:rPr>
      </w:pPr>
      <w:r w:rsidRPr="00145CED">
        <w:rPr>
          <w:rFonts w:ascii="Arial" w:hAnsi="Arial" w:cs="Arial"/>
          <w:lang w:val="en-US"/>
        </w:rPr>
        <w:t>References:</w:t>
      </w:r>
    </w:p>
    <w:p w14:paraId="14FADE77" w14:textId="7A471056" w:rsidR="00145CED" w:rsidRPr="00033BC5" w:rsidRDefault="00145CED" w:rsidP="00947294">
      <w:pPr>
        <w:rPr>
          <w:rFonts w:ascii="Arial" w:hAnsi="Arial" w:cs="Arial"/>
        </w:rPr>
      </w:pPr>
      <w:r w:rsidRPr="00145CED">
        <w:rPr>
          <w:rFonts w:ascii="Arial" w:hAnsi="Arial" w:cs="Arial"/>
          <w:lang w:val="en-US"/>
        </w:rPr>
        <w:t>[1]</w:t>
      </w:r>
      <w:r w:rsidR="002B3BD6">
        <w:rPr>
          <w:rFonts w:ascii="Arial" w:hAnsi="Arial" w:cs="Arial"/>
          <w:lang w:val="en-US"/>
        </w:rPr>
        <w:t xml:space="preserve"> </w:t>
      </w:r>
      <w:r w:rsidR="00E81236">
        <w:rPr>
          <w:rFonts w:ascii="Arial" w:hAnsi="Arial" w:cs="Arial"/>
          <w:lang w:val="en-US"/>
        </w:rPr>
        <w:t xml:space="preserve">a) </w:t>
      </w:r>
      <w:r w:rsidR="002B3BD6">
        <w:rPr>
          <w:rFonts w:ascii="Arial" w:hAnsi="Arial" w:cs="Arial"/>
          <w:lang w:val="en-US"/>
        </w:rPr>
        <w:t xml:space="preserve">J. Long, Y. Guari, R. A. S. Ferreira, L. D. Carlos, J. Larionova, </w:t>
      </w:r>
      <w:r w:rsidR="002B3BD6" w:rsidRPr="002B3BD6">
        <w:rPr>
          <w:rFonts w:ascii="Arial" w:hAnsi="Arial" w:cs="Arial"/>
          <w:i/>
          <w:iCs/>
          <w:lang w:val="en-US"/>
        </w:rPr>
        <w:t xml:space="preserve">Coord. </w:t>
      </w:r>
      <w:r w:rsidR="002B3BD6" w:rsidRPr="00033BC5">
        <w:rPr>
          <w:rFonts w:ascii="Arial" w:hAnsi="Arial" w:cs="Arial"/>
          <w:i/>
          <w:iCs/>
        </w:rPr>
        <w:t xml:space="preserve">Chem. </w:t>
      </w:r>
      <w:r w:rsidR="002B3BD6" w:rsidRPr="00E81236">
        <w:rPr>
          <w:rFonts w:ascii="Arial" w:hAnsi="Arial" w:cs="Arial"/>
          <w:i/>
          <w:iCs/>
        </w:rPr>
        <w:t>Rev.</w:t>
      </w:r>
      <w:r w:rsidR="002B3BD6" w:rsidRPr="00E81236">
        <w:rPr>
          <w:rFonts w:ascii="Arial" w:hAnsi="Arial" w:cs="Arial"/>
        </w:rPr>
        <w:t xml:space="preserve"> </w:t>
      </w:r>
      <w:r w:rsidR="002B3BD6" w:rsidRPr="00E81236">
        <w:rPr>
          <w:rFonts w:ascii="Arial" w:hAnsi="Arial" w:cs="Arial"/>
          <w:b/>
          <w:bCs/>
        </w:rPr>
        <w:t>2018</w:t>
      </w:r>
      <w:r w:rsidR="002B3BD6" w:rsidRPr="00E81236">
        <w:rPr>
          <w:rFonts w:ascii="Arial" w:hAnsi="Arial" w:cs="Arial"/>
        </w:rPr>
        <w:t xml:space="preserve">, </w:t>
      </w:r>
      <w:r w:rsidR="002B3BD6" w:rsidRPr="00E81236">
        <w:rPr>
          <w:rFonts w:ascii="Arial" w:hAnsi="Arial" w:cs="Arial"/>
          <w:i/>
          <w:iCs/>
        </w:rPr>
        <w:t>363</w:t>
      </w:r>
      <w:r w:rsidR="002B3BD6" w:rsidRPr="00E81236">
        <w:rPr>
          <w:rFonts w:ascii="Arial" w:hAnsi="Arial" w:cs="Arial"/>
        </w:rPr>
        <w:t>, 57-70.</w:t>
      </w:r>
      <w:r w:rsidR="00E81236" w:rsidRPr="00E81236">
        <w:rPr>
          <w:rFonts w:ascii="Arial" w:hAnsi="Arial" w:cs="Arial"/>
        </w:rPr>
        <w:t xml:space="preserve"> b) R. Marin, G. Brunet, M. Murugesu, </w:t>
      </w:r>
      <w:r w:rsidR="00E81236" w:rsidRPr="00E81236">
        <w:rPr>
          <w:rFonts w:ascii="Arial" w:hAnsi="Arial" w:cs="Arial"/>
          <w:i/>
          <w:iCs/>
        </w:rPr>
        <w:t xml:space="preserve">Angew. </w:t>
      </w:r>
      <w:r w:rsidR="00E81236" w:rsidRPr="00033BC5">
        <w:rPr>
          <w:rFonts w:ascii="Arial" w:hAnsi="Arial" w:cs="Arial"/>
          <w:i/>
          <w:iCs/>
        </w:rPr>
        <w:t>Chem.</w:t>
      </w:r>
      <w:r w:rsidR="00E81236" w:rsidRPr="00033BC5">
        <w:rPr>
          <w:rFonts w:ascii="Arial" w:hAnsi="Arial" w:cs="Arial"/>
        </w:rPr>
        <w:t xml:space="preserve"> </w:t>
      </w:r>
      <w:r w:rsidR="00E81236" w:rsidRPr="00033BC5">
        <w:rPr>
          <w:rFonts w:ascii="Arial" w:hAnsi="Arial" w:cs="Arial"/>
          <w:b/>
          <w:bCs/>
        </w:rPr>
        <w:t>2021</w:t>
      </w:r>
      <w:r w:rsidR="00E81236" w:rsidRPr="00033BC5">
        <w:rPr>
          <w:rFonts w:ascii="Arial" w:hAnsi="Arial" w:cs="Arial"/>
        </w:rPr>
        <w:t>, 133, 1752-1772.</w:t>
      </w:r>
    </w:p>
    <w:p w14:paraId="13A3C4E3" w14:textId="77777777" w:rsidR="00947294" w:rsidRPr="0054403F" w:rsidRDefault="00145CED" w:rsidP="004F73BD">
      <w:pPr>
        <w:rPr>
          <w:rFonts w:ascii="Arial" w:hAnsi="Arial" w:cs="Arial"/>
        </w:rPr>
      </w:pPr>
      <w:r w:rsidRPr="00033BC5">
        <w:rPr>
          <w:rFonts w:ascii="Arial" w:hAnsi="Arial" w:cs="Arial"/>
        </w:rPr>
        <w:t>[</w:t>
      </w:r>
      <w:r w:rsidR="002B3BD6" w:rsidRPr="00033BC5">
        <w:rPr>
          <w:rFonts w:ascii="Arial" w:hAnsi="Arial" w:cs="Arial"/>
        </w:rPr>
        <w:t>2</w:t>
      </w:r>
      <w:r w:rsidRPr="00033BC5">
        <w:rPr>
          <w:rFonts w:ascii="Arial" w:hAnsi="Arial" w:cs="Arial"/>
        </w:rPr>
        <w:t>]</w:t>
      </w:r>
      <w:r w:rsidR="002B3BD6" w:rsidRPr="00033BC5">
        <w:rPr>
          <w:rFonts w:ascii="Arial" w:hAnsi="Arial" w:cs="Arial"/>
        </w:rPr>
        <w:t xml:space="preserve"> </w:t>
      </w:r>
      <w:r w:rsidR="00437921" w:rsidRPr="00033BC5">
        <w:rPr>
          <w:rFonts w:ascii="Arial" w:hAnsi="Arial" w:cs="Arial"/>
        </w:rPr>
        <w:t xml:space="preserve">a) </w:t>
      </w:r>
      <w:r w:rsidR="002B3BD6" w:rsidRPr="00033BC5">
        <w:rPr>
          <w:rFonts w:ascii="Arial" w:hAnsi="Arial" w:cs="Arial"/>
        </w:rPr>
        <w:t>C.</w:t>
      </w:r>
      <w:r w:rsidR="003F43D7" w:rsidRPr="00033BC5">
        <w:rPr>
          <w:rFonts w:ascii="Arial" w:hAnsi="Arial" w:cs="Arial"/>
        </w:rPr>
        <w:t xml:space="preserve"> M. Legendre, E. Damgaard-Møller, J. Overgaard, D. Stalke</w:t>
      </w:r>
      <w:r w:rsidR="00E81236" w:rsidRPr="00033BC5">
        <w:rPr>
          <w:rFonts w:ascii="Arial" w:hAnsi="Arial" w:cs="Arial"/>
        </w:rPr>
        <w:t>,</w:t>
      </w:r>
      <w:r w:rsidR="003F43D7" w:rsidRPr="00033BC5">
        <w:rPr>
          <w:rFonts w:ascii="Arial" w:hAnsi="Arial" w:cs="Arial"/>
        </w:rPr>
        <w:t xml:space="preserve"> </w:t>
      </w:r>
      <w:r w:rsidR="003F43D7" w:rsidRPr="00033BC5">
        <w:rPr>
          <w:rFonts w:ascii="Arial" w:hAnsi="Arial" w:cs="Arial"/>
          <w:i/>
          <w:iCs/>
        </w:rPr>
        <w:t>Eur. J. Inorg. Chem.</w:t>
      </w:r>
      <w:r w:rsidR="003F43D7" w:rsidRPr="00033BC5">
        <w:rPr>
          <w:rFonts w:ascii="Arial" w:hAnsi="Arial" w:cs="Arial"/>
        </w:rPr>
        <w:t xml:space="preserve"> </w:t>
      </w:r>
      <w:r w:rsidR="003F43D7" w:rsidRPr="00033BC5">
        <w:rPr>
          <w:rFonts w:ascii="Arial" w:hAnsi="Arial" w:cs="Arial"/>
          <w:b/>
          <w:bCs/>
        </w:rPr>
        <w:t>2021</w:t>
      </w:r>
      <w:r w:rsidR="003F43D7" w:rsidRPr="00033BC5">
        <w:rPr>
          <w:rFonts w:ascii="Arial" w:hAnsi="Arial" w:cs="Arial"/>
        </w:rPr>
        <w:t xml:space="preserve">, </w:t>
      </w:r>
      <w:r w:rsidR="003F43D7" w:rsidRPr="00033BC5">
        <w:rPr>
          <w:rFonts w:ascii="Arial" w:hAnsi="Arial" w:cs="Arial"/>
          <w:i/>
          <w:iCs/>
        </w:rPr>
        <w:t>30</w:t>
      </w:r>
      <w:r w:rsidR="003F43D7" w:rsidRPr="00033BC5">
        <w:rPr>
          <w:rFonts w:ascii="Arial" w:hAnsi="Arial" w:cs="Arial"/>
        </w:rPr>
        <w:t>, 3108-3114</w:t>
      </w:r>
      <w:r w:rsidR="00E81236" w:rsidRPr="00033BC5">
        <w:rPr>
          <w:rFonts w:ascii="Arial" w:hAnsi="Arial" w:cs="Arial"/>
        </w:rPr>
        <w:t>.</w:t>
      </w:r>
      <w:r w:rsidR="00437921" w:rsidRPr="00033BC5">
        <w:rPr>
          <w:rFonts w:ascii="Arial" w:hAnsi="Arial" w:cs="Arial"/>
        </w:rPr>
        <w:t xml:space="preserve"> b) T. Schulz, D. Stalke, </w:t>
      </w:r>
      <w:r w:rsidR="00437921" w:rsidRPr="00033BC5">
        <w:rPr>
          <w:rFonts w:ascii="Arial" w:hAnsi="Arial" w:cs="Arial"/>
          <w:i/>
          <w:iCs/>
        </w:rPr>
        <w:t>Z. Naturforsch.</w:t>
      </w:r>
      <w:r w:rsidR="00437921" w:rsidRPr="00033BC5">
        <w:rPr>
          <w:rFonts w:ascii="Arial" w:hAnsi="Arial" w:cs="Arial"/>
        </w:rPr>
        <w:t xml:space="preserve"> </w:t>
      </w:r>
      <w:r w:rsidR="00437921" w:rsidRPr="0054403F">
        <w:rPr>
          <w:rFonts w:ascii="Arial" w:hAnsi="Arial" w:cs="Arial"/>
          <w:b/>
          <w:bCs/>
        </w:rPr>
        <w:t>2010</w:t>
      </w:r>
      <w:r w:rsidR="00437921" w:rsidRPr="0054403F">
        <w:rPr>
          <w:rFonts w:ascii="Arial" w:hAnsi="Arial" w:cs="Arial"/>
        </w:rPr>
        <w:t>, 65b, 701-710</w:t>
      </w:r>
      <w:r w:rsidR="00033BC5" w:rsidRPr="0054403F">
        <w:rPr>
          <w:rFonts w:ascii="Arial" w:hAnsi="Arial" w:cs="Arial"/>
        </w:rPr>
        <w:t>.</w:t>
      </w:r>
    </w:p>
    <w:p w14:paraId="1C0A4C49" w14:textId="336EACBD" w:rsidR="00D97DC6" w:rsidRPr="00016870" w:rsidRDefault="00016870" w:rsidP="00B41F9F">
      <w:r w:rsidRPr="00016870">
        <w:rPr>
          <w:rFonts w:ascii="Arial" w:hAnsi="Arial" w:cs="Arial"/>
        </w:rPr>
        <w:t xml:space="preserve">[3] J. Kamlah, </w:t>
      </w:r>
      <w:r>
        <w:rPr>
          <w:rFonts w:ascii="Arial" w:hAnsi="Arial" w:cs="Arial"/>
        </w:rPr>
        <w:t xml:space="preserve">P. Stark, </w:t>
      </w:r>
      <w:r w:rsidRPr="00016870">
        <w:rPr>
          <w:rFonts w:ascii="Arial" w:hAnsi="Arial" w:cs="Arial"/>
        </w:rPr>
        <w:t xml:space="preserve">A. Krawczuk, D. </w:t>
      </w:r>
      <w:r>
        <w:rPr>
          <w:rFonts w:ascii="Arial" w:hAnsi="Arial" w:cs="Arial"/>
        </w:rPr>
        <w:t>Stalke,</w:t>
      </w:r>
      <w:r w:rsidRPr="00016870">
        <w:rPr>
          <w:rFonts w:ascii="Arial" w:hAnsi="Arial" w:cs="Arial"/>
        </w:rPr>
        <w:t xml:space="preserve"> </w:t>
      </w:r>
      <w:r w:rsidRPr="00016870">
        <w:rPr>
          <w:rFonts w:ascii="Arial" w:hAnsi="Arial" w:cs="Arial"/>
          <w:i/>
          <w:iCs/>
        </w:rPr>
        <w:t>in preparation</w:t>
      </w:r>
      <w:r w:rsidR="0054403F">
        <w:rPr>
          <w:rFonts w:ascii="Arial" w:hAnsi="Arial" w:cs="Arial"/>
          <w:i/>
          <w:iCs/>
        </w:rPr>
        <w:t>.</w:t>
      </w:r>
    </w:p>
    <w:sectPr w:rsidR="00D97DC6" w:rsidRPr="0001687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4DEFA" w14:textId="77777777" w:rsidR="00B14C8E" w:rsidRDefault="00B14C8E">
      <w:pPr>
        <w:spacing w:after="0" w:line="240" w:lineRule="auto"/>
      </w:pPr>
      <w:r>
        <w:separator/>
      </w:r>
    </w:p>
  </w:endnote>
  <w:endnote w:type="continuationSeparator" w:id="0">
    <w:p w14:paraId="48EE5C33" w14:textId="77777777" w:rsidR="00B14C8E" w:rsidRDefault="00B1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988D4" w14:textId="77777777" w:rsidR="00160B7E" w:rsidRDefault="00B14C8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92840" w14:textId="77777777" w:rsidR="00B14C8E" w:rsidRDefault="00B14C8E">
      <w:pPr>
        <w:spacing w:after="0" w:line="240" w:lineRule="auto"/>
      </w:pPr>
      <w:r>
        <w:separator/>
      </w:r>
    </w:p>
  </w:footnote>
  <w:footnote w:type="continuationSeparator" w:id="0">
    <w:p w14:paraId="613BFB99" w14:textId="77777777" w:rsidR="00B14C8E" w:rsidRDefault="00B14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AD"/>
    <w:rsid w:val="000137AC"/>
    <w:rsid w:val="00016870"/>
    <w:rsid w:val="00033BC5"/>
    <w:rsid w:val="000612D5"/>
    <w:rsid w:val="000D25A7"/>
    <w:rsid w:val="000E17BB"/>
    <w:rsid w:val="00145CED"/>
    <w:rsid w:val="00160B7E"/>
    <w:rsid w:val="001F143D"/>
    <w:rsid w:val="00266D3A"/>
    <w:rsid w:val="002B3BD6"/>
    <w:rsid w:val="003F43D7"/>
    <w:rsid w:val="00437921"/>
    <w:rsid w:val="004A21B5"/>
    <w:rsid w:val="004D6121"/>
    <w:rsid w:val="004F73BD"/>
    <w:rsid w:val="005150D8"/>
    <w:rsid w:val="0054403F"/>
    <w:rsid w:val="00594508"/>
    <w:rsid w:val="006E1828"/>
    <w:rsid w:val="00736BA2"/>
    <w:rsid w:val="008343CF"/>
    <w:rsid w:val="00904B4A"/>
    <w:rsid w:val="00947294"/>
    <w:rsid w:val="00986637"/>
    <w:rsid w:val="009E6D72"/>
    <w:rsid w:val="00A4261A"/>
    <w:rsid w:val="00B14C8E"/>
    <w:rsid w:val="00B377F0"/>
    <w:rsid w:val="00B41F9F"/>
    <w:rsid w:val="00B765AD"/>
    <w:rsid w:val="00C05D51"/>
    <w:rsid w:val="00C83465"/>
    <w:rsid w:val="00CF659B"/>
    <w:rsid w:val="00D97DC6"/>
    <w:rsid w:val="00DB7D8B"/>
    <w:rsid w:val="00DE7632"/>
    <w:rsid w:val="00E039F4"/>
    <w:rsid w:val="00E50EFB"/>
    <w:rsid w:val="00E7329A"/>
    <w:rsid w:val="00E81236"/>
    <w:rsid w:val="00E92CD8"/>
    <w:rsid w:val="00F31FD5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7AB9"/>
  <w15:chartTrackingRefBased/>
  <w15:docId w15:val="{9160CCE7-8CD2-4752-9469-8F1C30F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AD"/>
  </w:style>
  <w:style w:type="character" w:styleId="Hyperlink">
    <w:name w:val="Hyperlink"/>
    <w:basedOn w:val="DefaultParagraphFont"/>
    <w:uiPriority w:val="99"/>
    <w:unhideWhenUsed/>
    <w:rsid w:val="00266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D3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F14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68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Regensburg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Bodensteiner</dc:creator>
  <cp:keywords/>
  <dc:description/>
  <cp:lastModifiedBy>Juliane Kamlah</cp:lastModifiedBy>
  <cp:revision>12</cp:revision>
  <cp:lastPrinted>2025-04-16T09:21:00Z</cp:lastPrinted>
  <dcterms:created xsi:type="dcterms:W3CDTF">2024-09-17T11:15:00Z</dcterms:created>
  <dcterms:modified xsi:type="dcterms:W3CDTF">2025-04-16T09:21:00Z</dcterms:modified>
</cp:coreProperties>
</file>