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4694" w14:textId="0D4DD489" w:rsidR="003213F9" w:rsidRPr="003213F9" w:rsidRDefault="003213F9" w:rsidP="003213F9">
      <w:pPr>
        <w:pStyle w:val="1"/>
        <w:rPr>
          <w:lang w:val="en-US"/>
        </w:rPr>
      </w:pPr>
      <w:r>
        <w:rPr>
          <w:lang w:val="en-US"/>
        </w:rPr>
        <w:t>T</w:t>
      </w:r>
      <w:r w:rsidRPr="003213F9">
        <w:rPr>
          <w:lang w:val="en-US"/>
        </w:rPr>
        <w:t>he structural features of 4-(1h-benzimidazol-2-yl)-1-phenyl-1h-1,2,3-triazol-5-amine</w:t>
      </w:r>
      <w:r w:rsidR="000E7967">
        <w:rPr>
          <w:lang w:val="en-US"/>
        </w:rPr>
        <w:t xml:space="preserve"> </w:t>
      </w:r>
      <w:r w:rsidR="000E7967" w:rsidRPr="003213F9">
        <w:rPr>
          <w:lang w:val="en-US"/>
        </w:rPr>
        <w:t>halogen derivatives</w:t>
      </w:r>
    </w:p>
    <w:p w14:paraId="75BB3171" w14:textId="05142273" w:rsidR="000C41A3" w:rsidRPr="00C05623" w:rsidRDefault="003C71A7">
      <w:pPr>
        <w:pStyle w:val="2"/>
        <w:rPr>
          <w:lang w:val="en-US"/>
        </w:rPr>
      </w:pPr>
      <w:r w:rsidRPr="00C05623">
        <w:rPr>
          <w:lang w:val="en-US"/>
        </w:rPr>
        <w:t>V. Dyakonenko</w:t>
      </w:r>
      <w:r w:rsidR="00E24757" w:rsidRPr="00C05623">
        <w:rPr>
          <w:vertAlign w:val="superscript"/>
          <w:lang w:val="en-US"/>
        </w:rPr>
        <w:t>1</w:t>
      </w:r>
      <w:r w:rsidR="00E24757" w:rsidRPr="00C05623">
        <w:rPr>
          <w:lang w:val="en-US"/>
        </w:rPr>
        <w:t xml:space="preserve">, </w:t>
      </w:r>
      <w:r w:rsidRPr="00C05623">
        <w:rPr>
          <w:lang w:val="en-US"/>
        </w:rPr>
        <w:t>A</w:t>
      </w:r>
      <w:r w:rsidR="00E24757" w:rsidRPr="00C05623">
        <w:rPr>
          <w:lang w:val="en-US"/>
        </w:rPr>
        <w:t xml:space="preserve">. </w:t>
      </w:r>
      <w:r w:rsidRPr="00C05623">
        <w:rPr>
          <w:lang w:val="en-US"/>
        </w:rPr>
        <w:t>Shaposhnyk</w:t>
      </w:r>
      <w:r w:rsidR="00E24757" w:rsidRPr="00C05623">
        <w:rPr>
          <w:vertAlign w:val="superscript"/>
          <w:lang w:val="en-US"/>
        </w:rPr>
        <w:t>1</w:t>
      </w:r>
      <w:r w:rsidR="00E24757" w:rsidRPr="00C05623">
        <w:rPr>
          <w:lang w:val="en-US"/>
        </w:rPr>
        <w:t xml:space="preserve">, </w:t>
      </w:r>
      <w:r w:rsidRPr="00C05623">
        <w:rPr>
          <w:lang w:val="en-US"/>
        </w:rPr>
        <w:t>S</w:t>
      </w:r>
      <w:r w:rsidR="00E24757" w:rsidRPr="00C05623">
        <w:rPr>
          <w:lang w:val="en-US"/>
        </w:rPr>
        <w:t xml:space="preserve">. </w:t>
      </w:r>
      <w:r w:rsidRPr="00C05623">
        <w:rPr>
          <w:lang w:val="en-US"/>
        </w:rPr>
        <w:t>Shishkina</w:t>
      </w:r>
      <w:r w:rsidR="003213F9">
        <w:rPr>
          <w:vertAlign w:val="superscript"/>
          <w:lang w:val="en-US"/>
        </w:rPr>
        <w:t>1</w:t>
      </w:r>
    </w:p>
    <w:p w14:paraId="2964AC12" w14:textId="444AB731" w:rsidR="000C41A3" w:rsidRPr="00C05623" w:rsidRDefault="00E24757">
      <w:pPr>
        <w:pStyle w:val="3"/>
        <w:rPr>
          <w:lang w:val="en-US"/>
        </w:rPr>
      </w:pPr>
      <w:r w:rsidRPr="00C05623">
        <w:rPr>
          <w:vertAlign w:val="superscript"/>
          <w:lang w:val="en-US"/>
        </w:rPr>
        <w:t>1</w:t>
      </w:r>
      <w:r w:rsidR="000215F5" w:rsidRPr="000215F5">
        <w:rPr>
          <w:rFonts w:ascii="AdvEPSTIM-I" w:eastAsia="AdvEPSTIM-I" w:cs="AdvEPSTIM-I"/>
          <w:bCs w:val="0"/>
          <w:i w:val="0"/>
          <w:sz w:val="16"/>
          <w:szCs w:val="16"/>
          <w:lang w:val="ru-UA" w:eastAsia="en-GB"/>
        </w:rPr>
        <w:t xml:space="preserve"> </w:t>
      </w:r>
      <w:r w:rsidR="000215F5" w:rsidRPr="000215F5">
        <w:rPr>
          <w:lang w:val="ru-UA"/>
        </w:rPr>
        <w:t>S</w:t>
      </w:r>
      <w:r w:rsidR="000215F5">
        <w:rPr>
          <w:lang w:val="en-US"/>
        </w:rPr>
        <w:t>SI</w:t>
      </w:r>
      <w:r w:rsidR="000215F5" w:rsidRPr="000215F5">
        <w:rPr>
          <w:lang w:val="ru-UA"/>
        </w:rPr>
        <w:t xml:space="preserve"> </w:t>
      </w:r>
      <w:r w:rsidR="000215F5" w:rsidRPr="000215F5">
        <w:rPr>
          <w:rFonts w:hint="eastAsia"/>
          <w:lang w:val="ru-UA"/>
        </w:rPr>
        <w:t>‘‘</w:t>
      </w:r>
      <w:r w:rsidR="000215F5" w:rsidRPr="000215F5">
        <w:rPr>
          <w:lang w:val="ru-UA"/>
        </w:rPr>
        <w:t xml:space="preserve">Institute </w:t>
      </w:r>
      <w:proofErr w:type="spellStart"/>
      <w:r w:rsidR="000215F5" w:rsidRPr="000215F5">
        <w:rPr>
          <w:lang w:val="ru-UA"/>
        </w:rPr>
        <w:t>for</w:t>
      </w:r>
      <w:proofErr w:type="spellEnd"/>
      <w:r w:rsidR="000215F5" w:rsidRPr="000215F5">
        <w:rPr>
          <w:lang w:val="ru-UA"/>
        </w:rPr>
        <w:t xml:space="preserve"> Single </w:t>
      </w:r>
      <w:proofErr w:type="spellStart"/>
      <w:r w:rsidR="000215F5" w:rsidRPr="000215F5">
        <w:rPr>
          <w:lang w:val="ru-UA"/>
        </w:rPr>
        <w:t>Crystals</w:t>
      </w:r>
      <w:proofErr w:type="spellEnd"/>
      <w:r w:rsidR="000215F5" w:rsidRPr="000215F5">
        <w:rPr>
          <w:rFonts w:hint="eastAsia"/>
          <w:lang w:val="ru-UA"/>
        </w:rPr>
        <w:t>’’</w:t>
      </w:r>
      <w:r w:rsidR="000215F5" w:rsidRPr="000215F5">
        <w:rPr>
          <w:lang w:val="ru-UA"/>
        </w:rPr>
        <w:t xml:space="preserve">, National Academy </w:t>
      </w:r>
      <w:proofErr w:type="spellStart"/>
      <w:r w:rsidR="000215F5" w:rsidRPr="000215F5">
        <w:rPr>
          <w:lang w:val="ru-UA"/>
        </w:rPr>
        <w:t>of</w:t>
      </w:r>
      <w:proofErr w:type="spellEnd"/>
      <w:r w:rsidR="000215F5" w:rsidRPr="000215F5">
        <w:rPr>
          <w:lang w:val="ru-UA"/>
        </w:rPr>
        <w:t xml:space="preserve"> Sciences </w:t>
      </w:r>
      <w:proofErr w:type="spellStart"/>
      <w:r w:rsidR="000215F5" w:rsidRPr="000215F5">
        <w:rPr>
          <w:lang w:val="ru-UA"/>
        </w:rPr>
        <w:t>of</w:t>
      </w:r>
      <w:proofErr w:type="spellEnd"/>
      <w:r w:rsidR="000215F5" w:rsidRPr="000215F5">
        <w:rPr>
          <w:lang w:val="ru-UA"/>
        </w:rPr>
        <w:t xml:space="preserve"> Ukraine, 60 </w:t>
      </w:r>
      <w:proofErr w:type="spellStart"/>
      <w:r w:rsidR="000215F5">
        <w:rPr>
          <w:lang w:val="en-US"/>
        </w:rPr>
        <w:t>Nauki</w:t>
      </w:r>
      <w:proofErr w:type="spellEnd"/>
      <w:r w:rsidR="000215F5" w:rsidRPr="000215F5">
        <w:rPr>
          <w:lang w:val="ru-UA"/>
        </w:rPr>
        <w:t xml:space="preserve"> </w:t>
      </w:r>
      <w:proofErr w:type="spellStart"/>
      <w:r w:rsidR="000215F5" w:rsidRPr="000215F5">
        <w:rPr>
          <w:lang w:val="ru-UA"/>
        </w:rPr>
        <w:t>Ave</w:t>
      </w:r>
      <w:proofErr w:type="spellEnd"/>
      <w:r w:rsidR="000215F5" w:rsidRPr="000215F5">
        <w:rPr>
          <w:lang w:val="ru-UA"/>
        </w:rPr>
        <w:t xml:space="preserve">., 61001 </w:t>
      </w:r>
      <w:proofErr w:type="spellStart"/>
      <w:r w:rsidR="000215F5" w:rsidRPr="000215F5">
        <w:rPr>
          <w:lang w:val="ru-UA"/>
        </w:rPr>
        <w:t>Kharkiv</w:t>
      </w:r>
      <w:proofErr w:type="spellEnd"/>
      <w:r w:rsidR="000215F5" w:rsidRPr="000215F5">
        <w:rPr>
          <w:lang w:val="ru-UA"/>
        </w:rPr>
        <w:t>, Ukraine</w:t>
      </w:r>
    </w:p>
    <w:p w14:paraId="1629F74C" w14:textId="78F9DF2F" w:rsidR="000C41A3" w:rsidRPr="00C05623" w:rsidRDefault="00E24757">
      <w:pPr>
        <w:pStyle w:val="3"/>
        <w:rPr>
          <w:sz w:val="18"/>
          <w:szCs w:val="18"/>
          <w:lang w:val="en-US"/>
        </w:rPr>
      </w:pPr>
      <w:r w:rsidRPr="00C05623">
        <w:rPr>
          <w:lang w:val="en-US"/>
        </w:rPr>
        <w:t xml:space="preserve">Email of communicating </w:t>
      </w:r>
      <w:r w:rsidR="003C71A7" w:rsidRPr="00C05623">
        <w:rPr>
          <w:lang w:val="en-US"/>
        </w:rPr>
        <w:t>dyakvik</w:t>
      </w:r>
      <w:r w:rsidRPr="00C05623">
        <w:rPr>
          <w:lang w:val="en-US"/>
        </w:rPr>
        <w:t>@</w:t>
      </w:r>
      <w:r w:rsidR="003C71A7" w:rsidRPr="00C05623">
        <w:rPr>
          <w:lang w:val="en-US"/>
        </w:rPr>
        <w:t>gmail.com</w:t>
      </w:r>
      <w:r w:rsidRPr="00C05623">
        <w:rPr>
          <w:lang w:val="en-US" w:eastAsia="de-DE"/>
        </w:rPr>
        <w:br/>
      </w:r>
    </w:p>
    <w:p w14:paraId="7493088A" w14:textId="467A9752" w:rsidR="00AC7B03" w:rsidRPr="00C05623" w:rsidRDefault="00AC7B03" w:rsidP="00AC7B03">
      <w:pPr>
        <w:rPr>
          <w:lang w:val="en-US"/>
        </w:rPr>
      </w:pPr>
      <w:r w:rsidRPr="00C05623">
        <w:rPr>
          <w:lang w:val="en-US"/>
        </w:rPr>
        <w:t>Hybrid compounds based on benzimidazole and triazole with halogen phenyl substituents (e.g., Cl, Br</w:t>
      </w:r>
      <w:r w:rsidR="00C05623" w:rsidRPr="00C05623">
        <w:rPr>
          <w:lang w:val="en-US"/>
        </w:rPr>
        <w:t>, I</w:t>
      </w:r>
      <w:r w:rsidRPr="00C05623">
        <w:rPr>
          <w:lang w:val="en-US"/>
        </w:rPr>
        <w:t>) are significant for the development of new pharmaceuticals and functional materials. These compounds attract attention due to synergistic effects arising from the combination of biologically active structural units. They are studied as anticancer agents, antimicrobial and antiviral drugs, as well as for creating materials with nonlinear optical properties. Investigating the molecular and crystalline structure allows optimizing their properties, predicting polymorphism, and developing more effective drugs, considering the influence of halogen phenyl groups on activity.</w:t>
      </w:r>
      <w:r w:rsidR="000E7967">
        <w:rPr>
          <w:lang w:val="en-US"/>
        </w:rPr>
        <w:t xml:space="preserve"> T</w:t>
      </w:r>
      <w:r w:rsidR="000E7967" w:rsidRPr="000E7967">
        <w:rPr>
          <w:lang w:val="en-US"/>
        </w:rPr>
        <w:t>his paper presents a study of the molecular and crystal structure of 4-(1H-benzimidazol-2-yl)-1-phenyl-1H-1,2,3-triazol-5-amine with different halogens (X=Cl, Br, I)</w:t>
      </w:r>
      <w:r w:rsidR="000E7967">
        <w:rPr>
          <w:lang w:val="en-US"/>
        </w:rPr>
        <w:t>.</w:t>
      </w:r>
    </w:p>
    <w:p w14:paraId="2BDF46DB" w14:textId="20B5EEF2" w:rsidR="005F334E" w:rsidRDefault="00A27210" w:rsidP="005F334E">
      <w:pPr>
        <w:jc w:val="center"/>
        <w:rPr>
          <w:noProof/>
          <w:lang w:val="en-US"/>
        </w:rPr>
      </w:pPr>
      <w:r w:rsidRPr="00C05623">
        <w:rPr>
          <w:noProof/>
          <w:lang w:val="en-US"/>
        </w:rPr>
        <w:object w:dxaOrig="4261" w:dyaOrig="1845" w14:anchorId="2FAE0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5pt;height:53.8pt" o:ole="">
            <v:imagedata r:id="rId7" o:title=""/>
          </v:shape>
          <o:OLEObject Type="Embed" ProgID="ACD.ChemSketch.20" ShapeID="_x0000_i1025" DrawAspect="Content" ObjectID="_1807043877" r:id="rId8"/>
        </w:object>
      </w:r>
      <w:r w:rsidR="00461526">
        <w:rPr>
          <w:noProof/>
          <w:lang w:val="en-US"/>
        </w:rPr>
        <w:tab/>
      </w:r>
      <w:r>
        <w:rPr>
          <w:noProof/>
          <w:lang w:val="en-US"/>
        </w:rPr>
        <w:tab/>
      </w:r>
      <w:r w:rsidR="00461526" w:rsidRPr="00C05623">
        <w:rPr>
          <w:noProof/>
          <w:sz w:val="24"/>
          <w:szCs w:val="24"/>
          <w:lang w:val="en-US"/>
        </w:rPr>
        <w:drawing>
          <wp:inline distT="0" distB="0" distL="0" distR="0" wp14:anchorId="39670458" wp14:editId="3C51830C">
            <wp:extent cx="1711397" cy="87491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11" b="-1"/>
                    <a:stretch/>
                  </pic:blipFill>
                  <pic:spPr bwMode="auto">
                    <a:xfrm>
                      <a:off x="0" y="0"/>
                      <a:ext cx="1732224" cy="885562"/>
                    </a:xfrm>
                    <a:prstGeom prst="rect">
                      <a:avLst/>
                    </a:prstGeom>
                    <a:noFill/>
                    <a:ln>
                      <a:noFill/>
                    </a:ln>
                    <a:extLst>
                      <a:ext uri="{53640926-AAD7-44D8-BBD7-CCE9431645EC}">
                        <a14:shadowObscured xmlns:a14="http://schemas.microsoft.com/office/drawing/2010/main"/>
                      </a:ext>
                    </a:extLst>
                  </pic:spPr>
                </pic:pic>
              </a:graphicData>
            </a:graphic>
          </wp:inline>
        </w:drawing>
      </w:r>
    </w:p>
    <w:p w14:paraId="793B306C" w14:textId="59CA85E3" w:rsidR="00D766B7" w:rsidRPr="00C05623" w:rsidRDefault="00D766B7" w:rsidP="00D766B7">
      <w:pPr>
        <w:jc w:val="center"/>
        <w:rPr>
          <w:lang w:val="en-US"/>
        </w:rPr>
      </w:pPr>
      <w:r w:rsidRPr="00A27210">
        <w:rPr>
          <w:b/>
          <w:bCs/>
          <w:lang w:val="en-US"/>
        </w:rPr>
        <w:t>Fig</w:t>
      </w:r>
      <w:r w:rsidR="00A27210" w:rsidRPr="00A27210">
        <w:rPr>
          <w:b/>
          <w:bCs/>
          <w:lang w:val="en-US"/>
        </w:rPr>
        <w:t>ure</w:t>
      </w:r>
      <w:r w:rsidRPr="00A27210">
        <w:rPr>
          <w:b/>
          <w:bCs/>
          <w:lang w:val="en-US"/>
        </w:rPr>
        <w:t>1</w:t>
      </w:r>
      <w:r>
        <w:rPr>
          <w:lang w:val="en-US"/>
        </w:rPr>
        <w:t xml:space="preserve">. Scheme (left) and molecular structure (right) of </w:t>
      </w:r>
      <w:r w:rsidRPr="00D766B7">
        <w:rPr>
          <w:b/>
          <w:bCs/>
          <w:lang w:val="en-US"/>
        </w:rPr>
        <w:t>I-III</w:t>
      </w:r>
    </w:p>
    <w:p w14:paraId="1F87FC1D" w14:textId="2041188C" w:rsidR="00673F27" w:rsidRPr="00C05623" w:rsidRDefault="00673F27" w:rsidP="00673F27">
      <w:pPr>
        <w:rPr>
          <w:lang w:val="en-US"/>
        </w:rPr>
      </w:pPr>
      <w:r w:rsidRPr="00C05623">
        <w:rPr>
          <w:lang w:val="en-US"/>
        </w:rPr>
        <w:t xml:space="preserve">X-ray structural analysis showed that structures </w:t>
      </w:r>
      <w:r w:rsidRPr="00461526">
        <w:rPr>
          <w:b/>
          <w:bCs/>
          <w:lang w:val="en-US"/>
        </w:rPr>
        <w:t>I-III</w:t>
      </w:r>
      <w:r w:rsidRPr="00C05623">
        <w:rPr>
          <w:lang w:val="en-US"/>
        </w:rPr>
        <w:t xml:space="preserve"> are solvates with acetonitrile (Fig. 1) and have similar molecular and crystal structures. Compounds I</w:t>
      </w:r>
      <w:r w:rsidR="00C05623" w:rsidRPr="00C05623">
        <w:rPr>
          <w:lang w:val="en-US"/>
        </w:rPr>
        <w:t xml:space="preserve"> (</w:t>
      </w:r>
      <w:r w:rsidR="00C05623" w:rsidRPr="00C05623">
        <w:rPr>
          <w:b/>
          <w:bCs/>
          <w:lang w:val="en-US"/>
        </w:rPr>
        <w:t>Cl</w:t>
      </w:r>
      <w:r w:rsidR="00C05623" w:rsidRPr="00C05623">
        <w:rPr>
          <w:lang w:val="en-US"/>
        </w:rPr>
        <w:t>)</w:t>
      </w:r>
      <w:r w:rsidRPr="00C05623">
        <w:rPr>
          <w:lang w:val="en-US"/>
        </w:rPr>
        <w:t xml:space="preserve"> and II</w:t>
      </w:r>
      <w:r w:rsidR="00C05623" w:rsidRPr="00C05623">
        <w:rPr>
          <w:lang w:val="en-US"/>
        </w:rPr>
        <w:t xml:space="preserve"> (</w:t>
      </w:r>
      <w:r w:rsidR="00C05623" w:rsidRPr="00C05623">
        <w:rPr>
          <w:b/>
          <w:bCs/>
          <w:lang w:val="en-US"/>
        </w:rPr>
        <w:t>Br</w:t>
      </w:r>
      <w:r w:rsidR="00C05623" w:rsidRPr="00C05623">
        <w:rPr>
          <w:lang w:val="en-US"/>
        </w:rPr>
        <w:t>)</w:t>
      </w:r>
      <w:r w:rsidRPr="00C05623">
        <w:rPr>
          <w:lang w:val="en-US"/>
        </w:rPr>
        <w:t xml:space="preserve"> are isostructural (Table 1). </w:t>
      </w:r>
      <w:r w:rsidR="00075916" w:rsidRPr="00075916">
        <w:rPr>
          <w:lang w:val="ru-UA"/>
        </w:rPr>
        <w:t xml:space="preserve">The </w:t>
      </w:r>
      <w:r w:rsidR="00075916" w:rsidRPr="00075916">
        <w:rPr>
          <w:lang w:val="en-US"/>
        </w:rPr>
        <w:t>main</w:t>
      </w:r>
      <w:r w:rsidR="00075916" w:rsidRPr="00075916">
        <w:rPr>
          <w:lang w:val="ru-UA"/>
        </w:rPr>
        <w:t xml:space="preserve"> </w:t>
      </w:r>
      <w:proofErr w:type="spellStart"/>
      <w:r w:rsidR="00075916" w:rsidRPr="00075916">
        <w:rPr>
          <w:lang w:val="ru-UA"/>
        </w:rPr>
        <w:t>difference</w:t>
      </w:r>
      <w:proofErr w:type="spellEnd"/>
      <w:r w:rsidR="00075916" w:rsidRPr="00075916">
        <w:rPr>
          <w:lang w:val="ru-UA"/>
        </w:rPr>
        <w:t xml:space="preserve"> </w:t>
      </w:r>
      <w:proofErr w:type="spellStart"/>
      <w:r w:rsidR="00075916" w:rsidRPr="00075916">
        <w:rPr>
          <w:lang w:val="ru-UA"/>
        </w:rPr>
        <w:t>in</w:t>
      </w:r>
      <w:proofErr w:type="spellEnd"/>
      <w:r w:rsidR="00075916" w:rsidRPr="00075916">
        <w:rPr>
          <w:lang w:val="ru-UA"/>
        </w:rPr>
        <w:t xml:space="preserve"> </w:t>
      </w:r>
      <w:proofErr w:type="spellStart"/>
      <w:r w:rsidR="00075916" w:rsidRPr="00075916">
        <w:rPr>
          <w:lang w:val="ru-UA"/>
        </w:rPr>
        <w:t>the</w:t>
      </w:r>
      <w:proofErr w:type="spellEnd"/>
      <w:r w:rsidR="00075916" w:rsidRPr="00075916">
        <w:rPr>
          <w:lang w:val="ru-UA"/>
        </w:rPr>
        <w:t xml:space="preserve"> </w:t>
      </w:r>
      <w:proofErr w:type="spellStart"/>
      <w:r w:rsidR="00075916" w:rsidRPr="00075916">
        <w:rPr>
          <w:lang w:val="ru-UA"/>
        </w:rPr>
        <w:t>molecular</w:t>
      </w:r>
      <w:proofErr w:type="spellEnd"/>
      <w:r w:rsidR="00075916" w:rsidRPr="00075916">
        <w:rPr>
          <w:lang w:val="ru-UA"/>
        </w:rPr>
        <w:t xml:space="preserve"> </w:t>
      </w:r>
      <w:proofErr w:type="spellStart"/>
      <w:r w:rsidR="00075916" w:rsidRPr="00075916">
        <w:rPr>
          <w:lang w:val="ru-UA"/>
        </w:rPr>
        <w:t>structure</w:t>
      </w:r>
      <w:proofErr w:type="spellEnd"/>
      <w:r w:rsidR="00075916" w:rsidRPr="00075916">
        <w:rPr>
          <w:lang w:val="ru-UA"/>
        </w:rPr>
        <w:t xml:space="preserve"> </w:t>
      </w:r>
      <w:proofErr w:type="spellStart"/>
      <w:r w:rsidR="00075916" w:rsidRPr="00075916">
        <w:rPr>
          <w:lang w:val="ru-UA"/>
        </w:rPr>
        <w:t>of</w:t>
      </w:r>
      <w:proofErr w:type="spellEnd"/>
      <w:r w:rsidR="00075916" w:rsidRPr="00075916">
        <w:rPr>
          <w:lang w:val="ru-UA"/>
        </w:rPr>
        <w:t xml:space="preserve"> </w:t>
      </w:r>
      <w:proofErr w:type="spellStart"/>
      <w:r w:rsidR="00075916" w:rsidRPr="00075916">
        <w:rPr>
          <w:lang w:val="ru-UA"/>
        </w:rPr>
        <w:t>compounds</w:t>
      </w:r>
      <w:proofErr w:type="spellEnd"/>
      <w:r w:rsidR="00075916" w:rsidRPr="00075916">
        <w:rPr>
          <w:lang w:val="ru-UA"/>
        </w:rPr>
        <w:t xml:space="preserve"> </w:t>
      </w:r>
      <w:r w:rsidR="00075916" w:rsidRPr="00075916">
        <w:rPr>
          <w:b/>
          <w:bCs/>
          <w:lang w:val="en-US"/>
        </w:rPr>
        <w:t>I-III</w:t>
      </w:r>
      <w:r w:rsidR="00075916">
        <w:rPr>
          <w:lang w:val="en-US"/>
        </w:rPr>
        <w:t xml:space="preserve"> </w:t>
      </w:r>
      <w:proofErr w:type="spellStart"/>
      <w:r w:rsidR="00075916" w:rsidRPr="00075916">
        <w:rPr>
          <w:lang w:val="ru-UA"/>
        </w:rPr>
        <w:t>is</w:t>
      </w:r>
      <w:proofErr w:type="spellEnd"/>
      <w:r w:rsidR="00075916" w:rsidRPr="00075916">
        <w:rPr>
          <w:lang w:val="ru-UA"/>
        </w:rPr>
        <w:t xml:space="preserve"> </w:t>
      </w:r>
      <w:proofErr w:type="spellStart"/>
      <w:r w:rsidR="00075916" w:rsidRPr="00075916">
        <w:rPr>
          <w:lang w:val="ru-UA"/>
        </w:rPr>
        <w:t>the</w:t>
      </w:r>
      <w:proofErr w:type="spellEnd"/>
      <w:r w:rsidR="00075916" w:rsidRPr="00075916">
        <w:rPr>
          <w:lang w:val="ru-UA"/>
        </w:rPr>
        <w:t xml:space="preserve"> </w:t>
      </w:r>
      <w:proofErr w:type="spellStart"/>
      <w:r w:rsidR="00075916" w:rsidRPr="00075916">
        <w:rPr>
          <w:lang w:val="ru-UA"/>
        </w:rPr>
        <w:t>varying</w:t>
      </w:r>
      <w:proofErr w:type="spellEnd"/>
      <w:r w:rsidR="00075916" w:rsidRPr="00075916">
        <w:rPr>
          <w:lang w:val="ru-UA"/>
        </w:rPr>
        <w:t xml:space="preserve"> </w:t>
      </w:r>
      <w:proofErr w:type="spellStart"/>
      <w:r w:rsidR="00075916" w:rsidRPr="00075916">
        <w:rPr>
          <w:lang w:val="ru-UA"/>
        </w:rPr>
        <w:t>angle</w:t>
      </w:r>
      <w:proofErr w:type="spellEnd"/>
      <w:r w:rsidR="00075916" w:rsidRPr="00075916">
        <w:rPr>
          <w:lang w:val="ru-UA"/>
        </w:rPr>
        <w:t xml:space="preserve"> </w:t>
      </w:r>
      <w:proofErr w:type="spellStart"/>
      <w:r w:rsidR="00075916" w:rsidRPr="00075916">
        <w:rPr>
          <w:lang w:val="ru-UA"/>
        </w:rPr>
        <w:t>of</w:t>
      </w:r>
      <w:proofErr w:type="spellEnd"/>
      <w:r w:rsidR="00075916" w:rsidRPr="00075916">
        <w:rPr>
          <w:lang w:val="ru-UA"/>
        </w:rPr>
        <w:t xml:space="preserve"> </w:t>
      </w:r>
      <w:proofErr w:type="spellStart"/>
      <w:r w:rsidR="00075916" w:rsidRPr="00075916">
        <w:rPr>
          <w:lang w:val="ru-UA"/>
        </w:rPr>
        <w:t>rotation</w:t>
      </w:r>
      <w:proofErr w:type="spellEnd"/>
      <w:r w:rsidR="00075916" w:rsidRPr="00075916">
        <w:rPr>
          <w:lang w:val="ru-UA"/>
        </w:rPr>
        <w:t xml:space="preserve"> </w:t>
      </w:r>
      <w:proofErr w:type="spellStart"/>
      <w:r w:rsidR="00075916" w:rsidRPr="00075916">
        <w:rPr>
          <w:lang w:val="ru-UA"/>
        </w:rPr>
        <w:t>of</w:t>
      </w:r>
      <w:proofErr w:type="spellEnd"/>
      <w:r w:rsidR="00075916" w:rsidRPr="00075916">
        <w:rPr>
          <w:lang w:val="ru-UA"/>
        </w:rPr>
        <w:t xml:space="preserve"> </w:t>
      </w:r>
      <w:proofErr w:type="spellStart"/>
      <w:r w:rsidR="00075916" w:rsidRPr="00075916">
        <w:rPr>
          <w:lang w:val="ru-UA"/>
        </w:rPr>
        <w:t>the</w:t>
      </w:r>
      <w:proofErr w:type="spellEnd"/>
      <w:r w:rsidR="00075916" w:rsidRPr="00075916">
        <w:rPr>
          <w:lang w:val="ru-UA"/>
        </w:rPr>
        <w:t xml:space="preserve"> X-</w:t>
      </w:r>
      <w:proofErr w:type="spellStart"/>
      <w:r w:rsidR="00075916" w:rsidRPr="00075916">
        <w:rPr>
          <w:lang w:val="ru-UA"/>
        </w:rPr>
        <w:t>substituent</w:t>
      </w:r>
      <w:proofErr w:type="spellEnd"/>
      <w:r w:rsidR="00075916" w:rsidRPr="00075916">
        <w:rPr>
          <w:lang w:val="ru-UA"/>
        </w:rPr>
        <w:t xml:space="preserve"> </w:t>
      </w:r>
      <w:proofErr w:type="spellStart"/>
      <w:r w:rsidR="00075916" w:rsidRPr="00075916">
        <w:rPr>
          <w:lang w:val="ru-UA"/>
        </w:rPr>
        <w:t>relative</w:t>
      </w:r>
      <w:proofErr w:type="spellEnd"/>
      <w:r w:rsidR="00075916" w:rsidRPr="00075916">
        <w:rPr>
          <w:lang w:val="ru-UA"/>
        </w:rPr>
        <w:t xml:space="preserve"> </w:t>
      </w:r>
      <w:proofErr w:type="spellStart"/>
      <w:r w:rsidR="00075916" w:rsidRPr="00075916">
        <w:rPr>
          <w:lang w:val="ru-UA"/>
        </w:rPr>
        <w:t>to</w:t>
      </w:r>
      <w:proofErr w:type="spellEnd"/>
      <w:r w:rsidR="00075916" w:rsidRPr="00075916">
        <w:rPr>
          <w:lang w:val="ru-UA"/>
        </w:rPr>
        <w:t xml:space="preserve"> </w:t>
      </w:r>
      <w:proofErr w:type="spellStart"/>
      <w:r w:rsidR="00075916" w:rsidRPr="00075916">
        <w:rPr>
          <w:lang w:val="ru-UA"/>
        </w:rPr>
        <w:t>the</w:t>
      </w:r>
      <w:proofErr w:type="spellEnd"/>
      <w:r w:rsidR="00075916" w:rsidRPr="00075916">
        <w:rPr>
          <w:lang w:val="ru-UA"/>
        </w:rPr>
        <w:t xml:space="preserve"> </w:t>
      </w:r>
      <w:proofErr w:type="spellStart"/>
      <w:r w:rsidR="00075916" w:rsidRPr="00075916">
        <w:rPr>
          <w:lang w:val="ru-UA"/>
        </w:rPr>
        <w:t>plane</w:t>
      </w:r>
      <w:proofErr w:type="spellEnd"/>
      <w:r w:rsidR="00075916" w:rsidRPr="00075916">
        <w:rPr>
          <w:lang w:val="ru-UA"/>
        </w:rPr>
        <w:t xml:space="preserve"> </w:t>
      </w:r>
      <w:proofErr w:type="spellStart"/>
      <w:r w:rsidR="00075916" w:rsidRPr="00075916">
        <w:rPr>
          <w:lang w:val="ru-UA"/>
        </w:rPr>
        <w:t>of</w:t>
      </w:r>
      <w:proofErr w:type="spellEnd"/>
      <w:r w:rsidR="00075916" w:rsidRPr="00075916">
        <w:rPr>
          <w:lang w:val="ru-UA"/>
        </w:rPr>
        <w:t xml:space="preserve"> </w:t>
      </w:r>
      <w:proofErr w:type="spellStart"/>
      <w:r w:rsidR="00075916" w:rsidRPr="00075916">
        <w:rPr>
          <w:lang w:val="ru-UA"/>
        </w:rPr>
        <w:t>the</w:t>
      </w:r>
      <w:proofErr w:type="spellEnd"/>
      <w:r w:rsidR="00075916" w:rsidRPr="00075916">
        <w:rPr>
          <w:lang w:val="ru-UA"/>
        </w:rPr>
        <w:t xml:space="preserve"> </w:t>
      </w:r>
      <w:proofErr w:type="spellStart"/>
      <w:r w:rsidR="00075916" w:rsidRPr="00075916">
        <w:rPr>
          <w:lang w:val="ru-UA"/>
        </w:rPr>
        <w:t>triazole</w:t>
      </w:r>
      <w:proofErr w:type="spellEnd"/>
      <w:r w:rsidR="00075916" w:rsidRPr="00075916">
        <w:rPr>
          <w:lang w:val="ru-UA"/>
        </w:rPr>
        <w:t xml:space="preserve"> </w:t>
      </w:r>
      <w:proofErr w:type="spellStart"/>
      <w:r w:rsidR="00075916" w:rsidRPr="00075916">
        <w:rPr>
          <w:lang w:val="ru-UA"/>
        </w:rPr>
        <w:t>ring</w:t>
      </w:r>
      <w:proofErr w:type="spellEnd"/>
      <w:r w:rsidR="00075916" w:rsidRPr="00075916">
        <w:rPr>
          <w:lang w:val="ru-UA"/>
        </w:rPr>
        <w:t xml:space="preserve">. In </w:t>
      </w:r>
      <w:proofErr w:type="spellStart"/>
      <w:r w:rsidR="00075916" w:rsidRPr="00075916">
        <w:rPr>
          <w:lang w:val="ru-UA"/>
        </w:rPr>
        <w:t>structures</w:t>
      </w:r>
      <w:proofErr w:type="spellEnd"/>
      <w:r w:rsidR="00075916" w:rsidRPr="00075916">
        <w:rPr>
          <w:lang w:val="ru-UA"/>
        </w:rPr>
        <w:t xml:space="preserve"> </w:t>
      </w:r>
      <w:r w:rsidR="00075916">
        <w:rPr>
          <w:lang w:val="en-US"/>
        </w:rPr>
        <w:t>I (Cl)-II(Br)</w:t>
      </w:r>
      <w:r w:rsidR="00075916" w:rsidRPr="00075916">
        <w:rPr>
          <w:lang w:val="ru-UA"/>
        </w:rPr>
        <w:t xml:space="preserve"> </w:t>
      </w:r>
      <w:proofErr w:type="spellStart"/>
      <w:r w:rsidR="00075916" w:rsidRPr="00075916">
        <w:rPr>
          <w:lang w:val="ru-UA"/>
        </w:rPr>
        <w:t>this</w:t>
      </w:r>
      <w:proofErr w:type="spellEnd"/>
      <w:r w:rsidR="00075916" w:rsidRPr="00075916">
        <w:rPr>
          <w:lang w:val="ru-UA"/>
        </w:rPr>
        <w:t xml:space="preserve"> </w:t>
      </w:r>
      <w:proofErr w:type="spellStart"/>
      <w:r w:rsidR="00075916" w:rsidRPr="00075916">
        <w:rPr>
          <w:lang w:val="ru-UA"/>
        </w:rPr>
        <w:t>angle</w:t>
      </w:r>
      <w:proofErr w:type="spellEnd"/>
      <w:r w:rsidR="00075916" w:rsidRPr="00075916">
        <w:rPr>
          <w:lang w:val="ru-UA"/>
        </w:rPr>
        <w:t xml:space="preserve"> </w:t>
      </w:r>
      <w:proofErr w:type="spellStart"/>
      <w:r w:rsidR="00075916" w:rsidRPr="00075916">
        <w:rPr>
          <w:lang w:val="ru-UA"/>
        </w:rPr>
        <w:t>is</w:t>
      </w:r>
      <w:proofErr w:type="spellEnd"/>
      <w:r w:rsidR="00075916" w:rsidRPr="00075916">
        <w:rPr>
          <w:lang w:val="ru-UA"/>
        </w:rPr>
        <w:t xml:space="preserve"> </w:t>
      </w:r>
      <w:proofErr w:type="spellStart"/>
      <w:r w:rsidR="00075916" w:rsidRPr="00075916">
        <w:rPr>
          <w:lang w:val="ru-UA"/>
        </w:rPr>
        <w:t>approximately</w:t>
      </w:r>
      <w:proofErr w:type="spellEnd"/>
      <w:r w:rsidR="00075916" w:rsidRPr="00075916">
        <w:rPr>
          <w:lang w:val="ru-UA"/>
        </w:rPr>
        <w:t xml:space="preserve"> -92</w:t>
      </w:r>
      <w:r w:rsidR="00075916">
        <w:rPr>
          <w:lang w:val="en-US"/>
        </w:rPr>
        <w:t xml:space="preserve">º </w:t>
      </w:r>
      <w:r w:rsidR="00075916" w:rsidRPr="00075916">
        <w:rPr>
          <w:lang w:val="ru-UA"/>
        </w:rPr>
        <w:t xml:space="preserve">, </w:t>
      </w:r>
      <w:proofErr w:type="spellStart"/>
      <w:r w:rsidR="00075916" w:rsidRPr="00075916">
        <w:rPr>
          <w:lang w:val="ru-UA"/>
        </w:rPr>
        <w:t>while</w:t>
      </w:r>
      <w:proofErr w:type="spellEnd"/>
      <w:r w:rsidR="00075916" w:rsidRPr="00075916">
        <w:rPr>
          <w:lang w:val="ru-UA"/>
        </w:rPr>
        <w:t xml:space="preserve"> </w:t>
      </w:r>
      <w:proofErr w:type="spellStart"/>
      <w:r w:rsidR="00075916" w:rsidRPr="00075916">
        <w:rPr>
          <w:lang w:val="ru-UA"/>
        </w:rPr>
        <w:t>in</w:t>
      </w:r>
      <w:proofErr w:type="spellEnd"/>
      <w:r w:rsidR="00075916" w:rsidRPr="00075916">
        <w:rPr>
          <w:lang w:val="ru-UA"/>
        </w:rPr>
        <w:t xml:space="preserve"> </w:t>
      </w:r>
      <w:proofErr w:type="spellStart"/>
      <w:r w:rsidR="00075916" w:rsidRPr="00075916">
        <w:rPr>
          <w:lang w:val="ru-UA"/>
        </w:rPr>
        <w:t>structure</w:t>
      </w:r>
      <w:proofErr w:type="spellEnd"/>
      <w:r w:rsidR="00075916" w:rsidRPr="00075916">
        <w:rPr>
          <w:lang w:val="ru-UA"/>
        </w:rPr>
        <w:t xml:space="preserve"> </w:t>
      </w:r>
      <w:r w:rsidR="00075916" w:rsidRPr="00075916">
        <w:rPr>
          <w:b/>
          <w:bCs/>
          <w:lang w:val="en-US"/>
        </w:rPr>
        <w:t>III (I)</w:t>
      </w:r>
      <w:r w:rsidR="00075916">
        <w:rPr>
          <w:lang w:val="en-US"/>
        </w:rPr>
        <w:t xml:space="preserve"> </w:t>
      </w:r>
      <w:proofErr w:type="spellStart"/>
      <w:r w:rsidR="00075916" w:rsidRPr="00075916">
        <w:rPr>
          <w:lang w:val="ru-UA"/>
        </w:rPr>
        <w:t>it</w:t>
      </w:r>
      <w:proofErr w:type="spellEnd"/>
      <w:r w:rsidR="00075916" w:rsidRPr="00075916">
        <w:rPr>
          <w:lang w:val="ru-UA"/>
        </w:rPr>
        <w:t xml:space="preserve"> </w:t>
      </w:r>
      <w:proofErr w:type="spellStart"/>
      <w:r w:rsidR="00075916" w:rsidRPr="00075916">
        <w:rPr>
          <w:lang w:val="ru-UA"/>
        </w:rPr>
        <w:t>is</w:t>
      </w:r>
      <w:proofErr w:type="spellEnd"/>
      <w:r w:rsidR="00075916" w:rsidRPr="00075916">
        <w:rPr>
          <w:lang w:val="ru-UA"/>
        </w:rPr>
        <w:t xml:space="preserve"> 100 </w:t>
      </w:r>
      <w:r w:rsidR="00075916">
        <w:rPr>
          <w:lang w:val="en-US"/>
        </w:rPr>
        <w:t>º</w:t>
      </w:r>
      <w:r w:rsidR="00075916" w:rsidRPr="00075916">
        <w:rPr>
          <w:lang w:val="ru-UA"/>
        </w:rPr>
        <w:t>.</w:t>
      </w:r>
      <w:r w:rsidR="00075916">
        <w:rPr>
          <w:lang w:val="en-US"/>
        </w:rPr>
        <w:t xml:space="preserve"> </w:t>
      </w:r>
      <w:r w:rsidRPr="00C05623">
        <w:rPr>
          <w:lang w:val="en-US"/>
        </w:rPr>
        <w:t>Using quantum chemical calculations, the influence of intermolecular interactions on the formation of the crystal structure was analyzed.</w:t>
      </w:r>
    </w:p>
    <w:p w14:paraId="24F1E040" w14:textId="53E9A48F" w:rsidR="005F334E" w:rsidRPr="00D766B7" w:rsidRDefault="005F334E" w:rsidP="00A27210">
      <w:pPr>
        <w:jc w:val="center"/>
        <w:rPr>
          <w:lang w:val="en-US"/>
        </w:rPr>
      </w:pPr>
      <w:r w:rsidRPr="00A27210">
        <w:rPr>
          <w:b/>
          <w:bCs/>
          <w:lang w:val="en-US"/>
        </w:rPr>
        <w:t>Table 1</w:t>
      </w:r>
      <w:r w:rsidRPr="00C05623">
        <w:rPr>
          <w:lang w:val="en-US"/>
        </w:rPr>
        <w:t xml:space="preserve">. </w:t>
      </w:r>
      <w:r w:rsidR="00D766B7">
        <w:rPr>
          <w:lang w:val="en-US"/>
        </w:rPr>
        <w:t xml:space="preserve">The unit cell parameters of </w:t>
      </w:r>
      <w:r w:rsidR="00D766B7" w:rsidRPr="00D766B7">
        <w:rPr>
          <w:b/>
          <w:bCs/>
          <w:lang w:val="en-US"/>
        </w:rPr>
        <w:t>I-III</w:t>
      </w:r>
      <w:r w:rsidR="00D766B7">
        <w:rPr>
          <w:lang w:val="en-US"/>
        </w:rPr>
        <w:t>.</w:t>
      </w:r>
    </w:p>
    <w:tbl>
      <w:tblPr>
        <w:tblpPr w:leftFromText="180" w:rightFromText="180" w:vertAnchor="text" w:horzAnchor="margin" w:tblpXSpec="center" w:tblpY="87"/>
        <w:tblOverlap w:val="never"/>
        <w:tblW w:w="3723" w:type="pct"/>
        <w:tblBorders>
          <w:top w:val="single" w:sz="4" w:space="0" w:color="auto"/>
          <w:bottom w:val="single" w:sz="4" w:space="0" w:color="auto"/>
        </w:tblBorders>
        <w:shd w:val="clear" w:color="auto" w:fill="FFFFFF"/>
        <w:tblLook w:val="04A0" w:firstRow="1" w:lastRow="0" w:firstColumn="1" w:lastColumn="0" w:noHBand="0" w:noVBand="1"/>
      </w:tblPr>
      <w:tblGrid>
        <w:gridCol w:w="608"/>
        <w:gridCol w:w="669"/>
        <w:gridCol w:w="1417"/>
        <w:gridCol w:w="5348"/>
      </w:tblGrid>
      <w:tr w:rsidR="005F334E" w:rsidRPr="00C05623" w14:paraId="3BF25C55" w14:textId="77777777" w:rsidTr="00A27210">
        <w:tc>
          <w:tcPr>
            <w:tcW w:w="378" w:type="pct"/>
            <w:tcBorders>
              <w:top w:val="single" w:sz="4" w:space="0" w:color="auto"/>
              <w:bottom w:val="single" w:sz="4" w:space="0" w:color="auto"/>
            </w:tcBorders>
            <w:shd w:val="clear" w:color="auto" w:fill="FFFFFF"/>
          </w:tcPr>
          <w:p w14:paraId="7C7E8F9C" w14:textId="77777777" w:rsidR="00673F27" w:rsidRPr="00C05623" w:rsidRDefault="00673F27" w:rsidP="005F334E">
            <w:pPr>
              <w:spacing w:after="0"/>
              <w:rPr>
                <w:b/>
                <w:lang w:val="en-US"/>
              </w:rPr>
            </w:pPr>
          </w:p>
        </w:tc>
        <w:tc>
          <w:tcPr>
            <w:tcW w:w="416" w:type="pct"/>
            <w:tcBorders>
              <w:top w:val="single" w:sz="4" w:space="0" w:color="auto"/>
              <w:bottom w:val="single" w:sz="4" w:space="0" w:color="auto"/>
            </w:tcBorders>
            <w:shd w:val="clear" w:color="auto" w:fill="FFFFFF"/>
          </w:tcPr>
          <w:p w14:paraId="1E585B12" w14:textId="06A3C555" w:rsidR="00673F27" w:rsidRPr="00C05623" w:rsidRDefault="001E3FFC" w:rsidP="005F334E">
            <w:pPr>
              <w:spacing w:after="0"/>
              <w:rPr>
                <w:b/>
                <w:lang w:val="en-US"/>
              </w:rPr>
            </w:pPr>
            <w:r>
              <w:rPr>
                <w:b/>
                <w:lang w:val="en-US"/>
              </w:rPr>
              <w:t>X</w:t>
            </w:r>
          </w:p>
        </w:tc>
        <w:tc>
          <w:tcPr>
            <w:tcW w:w="881" w:type="pct"/>
            <w:tcBorders>
              <w:top w:val="single" w:sz="4" w:space="0" w:color="auto"/>
              <w:bottom w:val="single" w:sz="4" w:space="0" w:color="auto"/>
            </w:tcBorders>
            <w:shd w:val="clear" w:color="auto" w:fill="FFFFFF"/>
          </w:tcPr>
          <w:p w14:paraId="3EAA7DB5" w14:textId="143F995B" w:rsidR="00673F27" w:rsidRPr="00C05623" w:rsidRDefault="00673F27" w:rsidP="005F334E">
            <w:pPr>
              <w:spacing w:after="0"/>
              <w:rPr>
                <w:b/>
                <w:lang w:val="en-US"/>
              </w:rPr>
            </w:pPr>
            <w:r w:rsidRPr="00C05623">
              <w:rPr>
                <w:b/>
                <w:lang w:val="en-US"/>
              </w:rPr>
              <w:t>Space group.</w:t>
            </w:r>
          </w:p>
        </w:tc>
        <w:tc>
          <w:tcPr>
            <w:tcW w:w="3325" w:type="pct"/>
            <w:tcBorders>
              <w:top w:val="single" w:sz="4" w:space="0" w:color="auto"/>
              <w:bottom w:val="single" w:sz="4" w:space="0" w:color="auto"/>
            </w:tcBorders>
            <w:shd w:val="clear" w:color="auto" w:fill="FFFFFF"/>
          </w:tcPr>
          <w:p w14:paraId="2DA55D20" w14:textId="13D3C7BF" w:rsidR="00673F27" w:rsidRPr="00C05623" w:rsidRDefault="00673F27" w:rsidP="005F334E">
            <w:pPr>
              <w:spacing w:after="0"/>
              <w:jc w:val="center"/>
              <w:rPr>
                <w:b/>
                <w:lang w:val="en-US"/>
              </w:rPr>
            </w:pPr>
            <w:r w:rsidRPr="00C05623">
              <w:rPr>
                <w:b/>
                <w:lang w:val="en-US"/>
              </w:rPr>
              <w:t xml:space="preserve">Unit cell </w:t>
            </w:r>
            <w:proofErr w:type="gramStart"/>
            <w:r w:rsidRPr="00C05623">
              <w:rPr>
                <w:b/>
                <w:lang w:val="en-US"/>
              </w:rPr>
              <w:t>parameters,  Å</w:t>
            </w:r>
            <w:proofErr w:type="gramEnd"/>
            <w:r w:rsidRPr="00C05623">
              <w:rPr>
                <w:b/>
                <w:lang w:val="en-US"/>
              </w:rPr>
              <w:t xml:space="preserve"> ,°</w:t>
            </w:r>
          </w:p>
        </w:tc>
      </w:tr>
      <w:tr w:rsidR="005F334E" w:rsidRPr="00C05623" w14:paraId="41225DD0" w14:textId="77777777" w:rsidTr="00A27210">
        <w:tc>
          <w:tcPr>
            <w:tcW w:w="378" w:type="pct"/>
            <w:tcBorders>
              <w:top w:val="single" w:sz="4" w:space="0" w:color="auto"/>
            </w:tcBorders>
            <w:shd w:val="clear" w:color="auto" w:fill="FFFFFF"/>
            <w:vAlign w:val="center"/>
          </w:tcPr>
          <w:p w14:paraId="5BCCFC33" w14:textId="77777777" w:rsidR="00673F27" w:rsidRPr="00C05623" w:rsidRDefault="00673F27" w:rsidP="005F334E">
            <w:pPr>
              <w:spacing w:after="0"/>
              <w:rPr>
                <w:b/>
                <w:lang w:val="en-US"/>
              </w:rPr>
            </w:pPr>
            <w:r w:rsidRPr="00C05623">
              <w:rPr>
                <w:b/>
                <w:lang w:val="en-US"/>
              </w:rPr>
              <w:t>I</w:t>
            </w:r>
          </w:p>
        </w:tc>
        <w:tc>
          <w:tcPr>
            <w:tcW w:w="416" w:type="pct"/>
            <w:tcBorders>
              <w:top w:val="single" w:sz="4" w:space="0" w:color="auto"/>
            </w:tcBorders>
            <w:shd w:val="clear" w:color="auto" w:fill="FFFFFF"/>
            <w:vAlign w:val="center"/>
          </w:tcPr>
          <w:p w14:paraId="61F409C4" w14:textId="77777777" w:rsidR="00673F27" w:rsidRPr="00C05623" w:rsidRDefault="00673F27" w:rsidP="005F334E">
            <w:pPr>
              <w:spacing w:after="0"/>
              <w:rPr>
                <w:b/>
                <w:lang w:val="en-US"/>
              </w:rPr>
            </w:pPr>
            <w:r w:rsidRPr="00C05623">
              <w:rPr>
                <w:b/>
                <w:lang w:val="en-US"/>
              </w:rPr>
              <w:t>Cl</w:t>
            </w:r>
          </w:p>
        </w:tc>
        <w:tc>
          <w:tcPr>
            <w:tcW w:w="881" w:type="pct"/>
            <w:tcBorders>
              <w:top w:val="single" w:sz="4" w:space="0" w:color="auto"/>
            </w:tcBorders>
            <w:shd w:val="clear" w:color="auto" w:fill="FFFFFF"/>
          </w:tcPr>
          <w:p w14:paraId="6A278ADA" w14:textId="77777777" w:rsidR="00673F27" w:rsidRPr="00C05623" w:rsidRDefault="00673F27" w:rsidP="005F334E">
            <w:pPr>
              <w:spacing w:after="0"/>
              <w:rPr>
                <w:b/>
                <w:lang w:val="en-US"/>
              </w:rPr>
            </w:pPr>
            <w:r w:rsidRPr="00C05623">
              <w:rPr>
                <w:b/>
                <w:lang w:val="en-US"/>
              </w:rPr>
              <w:t>P-1</w:t>
            </w:r>
          </w:p>
        </w:tc>
        <w:tc>
          <w:tcPr>
            <w:tcW w:w="3325" w:type="pct"/>
            <w:tcBorders>
              <w:top w:val="single" w:sz="4" w:space="0" w:color="auto"/>
            </w:tcBorders>
            <w:shd w:val="clear" w:color="auto" w:fill="FFFFFF"/>
          </w:tcPr>
          <w:p w14:paraId="0A06C78F" w14:textId="77777777" w:rsidR="00673F27" w:rsidRPr="00C05623" w:rsidRDefault="00673F27" w:rsidP="005F334E">
            <w:pPr>
              <w:spacing w:after="0"/>
              <w:rPr>
                <w:lang w:val="en-US"/>
              </w:rPr>
            </w:pPr>
            <w:r w:rsidRPr="00C05623">
              <w:rPr>
                <w:i/>
                <w:lang w:val="en-US"/>
              </w:rPr>
              <w:t>a</w:t>
            </w:r>
            <w:r w:rsidRPr="00C05623">
              <w:rPr>
                <w:lang w:val="en-US"/>
              </w:rPr>
              <w:t xml:space="preserve">=7.19   </w:t>
            </w:r>
            <w:r w:rsidRPr="00C05623">
              <w:rPr>
                <w:i/>
                <w:lang w:val="en-US"/>
              </w:rPr>
              <w:t xml:space="preserve"> b=</w:t>
            </w:r>
            <w:r w:rsidRPr="00C05623">
              <w:rPr>
                <w:lang w:val="en-US"/>
              </w:rPr>
              <w:t xml:space="preserve">10.07   </w:t>
            </w:r>
            <w:r w:rsidRPr="00C05623">
              <w:rPr>
                <w:i/>
                <w:lang w:val="en-US"/>
              </w:rPr>
              <w:t>c</w:t>
            </w:r>
            <w:r w:rsidRPr="00C05623">
              <w:rPr>
                <w:lang w:val="en-US"/>
              </w:rPr>
              <w:t xml:space="preserve">=12.98   </w:t>
            </w:r>
            <w:r w:rsidRPr="00C05623">
              <w:rPr>
                <w:lang w:val="en-US"/>
              </w:rPr>
              <w:sym w:font="Symbol" w:char="F061"/>
            </w:r>
            <w:r w:rsidRPr="00C05623">
              <w:rPr>
                <w:lang w:val="en-US"/>
              </w:rPr>
              <w:t xml:space="preserve">=100.12  </w:t>
            </w:r>
            <w:r w:rsidRPr="00C05623">
              <w:rPr>
                <w:lang w:val="en-US"/>
              </w:rPr>
              <w:sym w:font="Symbol" w:char="F062"/>
            </w:r>
            <w:r w:rsidRPr="00C05623">
              <w:rPr>
                <w:lang w:val="en-US"/>
              </w:rPr>
              <w:t xml:space="preserve">=104.29   γ=104.98 </w:t>
            </w:r>
          </w:p>
        </w:tc>
      </w:tr>
      <w:tr w:rsidR="005F334E" w:rsidRPr="00C05623" w14:paraId="2B0B6B29" w14:textId="77777777" w:rsidTr="00A27210">
        <w:tc>
          <w:tcPr>
            <w:tcW w:w="378" w:type="pct"/>
            <w:shd w:val="clear" w:color="auto" w:fill="FFFFFF"/>
            <w:vAlign w:val="center"/>
          </w:tcPr>
          <w:p w14:paraId="5E75DC7D" w14:textId="77777777" w:rsidR="00673F27" w:rsidRPr="00C05623" w:rsidRDefault="00673F27" w:rsidP="005F334E">
            <w:pPr>
              <w:spacing w:after="0"/>
              <w:rPr>
                <w:b/>
                <w:lang w:val="en-US"/>
              </w:rPr>
            </w:pPr>
            <w:r w:rsidRPr="00C05623">
              <w:rPr>
                <w:b/>
                <w:lang w:val="en-US"/>
              </w:rPr>
              <w:t>II</w:t>
            </w:r>
          </w:p>
        </w:tc>
        <w:tc>
          <w:tcPr>
            <w:tcW w:w="416" w:type="pct"/>
            <w:shd w:val="clear" w:color="auto" w:fill="FFFFFF"/>
            <w:vAlign w:val="center"/>
          </w:tcPr>
          <w:p w14:paraId="6A987EC6" w14:textId="77777777" w:rsidR="00673F27" w:rsidRPr="00C05623" w:rsidRDefault="00673F27" w:rsidP="005F334E">
            <w:pPr>
              <w:spacing w:after="0"/>
              <w:rPr>
                <w:b/>
                <w:lang w:val="en-US"/>
              </w:rPr>
            </w:pPr>
            <w:r w:rsidRPr="00C05623">
              <w:rPr>
                <w:b/>
                <w:lang w:val="en-US"/>
              </w:rPr>
              <w:t>Br</w:t>
            </w:r>
          </w:p>
        </w:tc>
        <w:tc>
          <w:tcPr>
            <w:tcW w:w="881" w:type="pct"/>
            <w:shd w:val="clear" w:color="auto" w:fill="FFFFFF"/>
          </w:tcPr>
          <w:p w14:paraId="77446A30" w14:textId="77777777" w:rsidR="00673F27" w:rsidRPr="00C05623" w:rsidRDefault="00673F27" w:rsidP="005F334E">
            <w:pPr>
              <w:spacing w:after="0"/>
              <w:rPr>
                <w:b/>
                <w:lang w:val="en-US"/>
              </w:rPr>
            </w:pPr>
            <w:r w:rsidRPr="00C05623">
              <w:rPr>
                <w:b/>
                <w:lang w:val="en-US"/>
              </w:rPr>
              <w:t>P-1</w:t>
            </w:r>
          </w:p>
        </w:tc>
        <w:tc>
          <w:tcPr>
            <w:tcW w:w="3325" w:type="pct"/>
            <w:shd w:val="clear" w:color="auto" w:fill="FFFFFF"/>
          </w:tcPr>
          <w:p w14:paraId="16AAA1BC" w14:textId="77777777" w:rsidR="00673F27" w:rsidRPr="00C05623" w:rsidRDefault="00673F27" w:rsidP="005F334E">
            <w:pPr>
              <w:spacing w:after="0"/>
              <w:rPr>
                <w:lang w:val="en-US"/>
              </w:rPr>
            </w:pPr>
            <w:r w:rsidRPr="00C05623">
              <w:rPr>
                <w:i/>
                <w:lang w:val="en-US"/>
              </w:rPr>
              <w:t>a</w:t>
            </w:r>
            <w:r w:rsidRPr="00C05623">
              <w:rPr>
                <w:lang w:val="en-US"/>
              </w:rPr>
              <w:t xml:space="preserve">=7.29   </w:t>
            </w:r>
            <w:r w:rsidRPr="00C05623">
              <w:rPr>
                <w:i/>
                <w:lang w:val="en-US"/>
              </w:rPr>
              <w:t xml:space="preserve"> b=</w:t>
            </w:r>
            <w:r w:rsidRPr="00C05623">
              <w:rPr>
                <w:lang w:val="en-US"/>
              </w:rPr>
              <w:t xml:space="preserve">10.09  </w:t>
            </w:r>
            <w:r w:rsidRPr="00C05623">
              <w:rPr>
                <w:i/>
                <w:lang w:val="en-US"/>
              </w:rPr>
              <w:t xml:space="preserve"> c</w:t>
            </w:r>
            <w:r w:rsidRPr="00C05623">
              <w:rPr>
                <w:lang w:val="en-US"/>
              </w:rPr>
              <w:t xml:space="preserve">=13.00   </w:t>
            </w:r>
            <w:r w:rsidRPr="00C05623">
              <w:rPr>
                <w:lang w:val="en-US"/>
              </w:rPr>
              <w:sym w:font="Symbol" w:char="F061"/>
            </w:r>
            <w:r w:rsidRPr="00C05623">
              <w:rPr>
                <w:lang w:val="en-US"/>
              </w:rPr>
              <w:t xml:space="preserve">=100.87  </w:t>
            </w:r>
            <w:r w:rsidRPr="00C05623">
              <w:rPr>
                <w:lang w:val="en-US"/>
              </w:rPr>
              <w:sym w:font="Symbol" w:char="F062"/>
            </w:r>
            <w:r w:rsidRPr="00C05623">
              <w:rPr>
                <w:lang w:val="en-US"/>
              </w:rPr>
              <w:t xml:space="preserve">=104.58   γ=103.86 </w:t>
            </w:r>
          </w:p>
        </w:tc>
      </w:tr>
      <w:tr w:rsidR="005F334E" w:rsidRPr="00C05623" w14:paraId="1E8ED83D" w14:textId="77777777" w:rsidTr="00A27210">
        <w:tc>
          <w:tcPr>
            <w:tcW w:w="378" w:type="pct"/>
            <w:shd w:val="clear" w:color="auto" w:fill="FFFFFF"/>
            <w:vAlign w:val="center"/>
          </w:tcPr>
          <w:p w14:paraId="701AD0C5" w14:textId="77777777" w:rsidR="00673F27" w:rsidRPr="00C05623" w:rsidRDefault="00673F27" w:rsidP="005F334E">
            <w:pPr>
              <w:spacing w:after="0"/>
              <w:rPr>
                <w:b/>
                <w:lang w:val="en-US"/>
              </w:rPr>
            </w:pPr>
            <w:r w:rsidRPr="00C05623">
              <w:rPr>
                <w:b/>
                <w:lang w:val="en-US"/>
              </w:rPr>
              <w:t>III</w:t>
            </w:r>
          </w:p>
        </w:tc>
        <w:tc>
          <w:tcPr>
            <w:tcW w:w="416" w:type="pct"/>
            <w:shd w:val="clear" w:color="auto" w:fill="FFFFFF"/>
            <w:vAlign w:val="center"/>
          </w:tcPr>
          <w:p w14:paraId="4FC7FD57" w14:textId="77777777" w:rsidR="00673F27" w:rsidRPr="00C05623" w:rsidRDefault="00673F27" w:rsidP="005F334E">
            <w:pPr>
              <w:spacing w:after="0"/>
              <w:rPr>
                <w:b/>
                <w:lang w:val="en-US"/>
              </w:rPr>
            </w:pPr>
            <w:r w:rsidRPr="00C05623">
              <w:rPr>
                <w:b/>
                <w:lang w:val="en-US"/>
              </w:rPr>
              <w:t>I</w:t>
            </w:r>
          </w:p>
        </w:tc>
        <w:tc>
          <w:tcPr>
            <w:tcW w:w="881" w:type="pct"/>
            <w:shd w:val="clear" w:color="auto" w:fill="FFFFFF"/>
          </w:tcPr>
          <w:p w14:paraId="464EE279" w14:textId="77777777" w:rsidR="00673F27" w:rsidRPr="00C05623" w:rsidRDefault="00673F27" w:rsidP="005F334E">
            <w:pPr>
              <w:spacing w:after="0"/>
              <w:rPr>
                <w:b/>
                <w:lang w:val="en-US"/>
              </w:rPr>
            </w:pPr>
            <w:r w:rsidRPr="00C05623">
              <w:rPr>
                <w:b/>
                <w:lang w:val="en-US"/>
              </w:rPr>
              <w:t>P-1</w:t>
            </w:r>
          </w:p>
        </w:tc>
        <w:tc>
          <w:tcPr>
            <w:tcW w:w="3325" w:type="pct"/>
            <w:shd w:val="clear" w:color="auto" w:fill="FFFFFF"/>
          </w:tcPr>
          <w:p w14:paraId="5B531D10" w14:textId="77777777" w:rsidR="00673F27" w:rsidRPr="00C05623" w:rsidRDefault="00673F27" w:rsidP="005F334E">
            <w:pPr>
              <w:spacing w:after="0"/>
              <w:rPr>
                <w:lang w:val="en-US"/>
              </w:rPr>
            </w:pPr>
            <w:r w:rsidRPr="00C05623">
              <w:rPr>
                <w:i/>
                <w:lang w:val="en-US"/>
              </w:rPr>
              <w:t>a</w:t>
            </w:r>
            <w:r w:rsidRPr="00C05623">
              <w:rPr>
                <w:lang w:val="en-US"/>
              </w:rPr>
              <w:t xml:space="preserve">=8.16  </w:t>
            </w:r>
            <w:r w:rsidRPr="00C05623">
              <w:rPr>
                <w:i/>
                <w:lang w:val="en-US"/>
              </w:rPr>
              <w:t xml:space="preserve">  b= </w:t>
            </w:r>
            <w:r w:rsidRPr="00C05623">
              <w:rPr>
                <w:lang w:val="en-US"/>
              </w:rPr>
              <w:t xml:space="preserve">9.36  </w:t>
            </w:r>
            <w:r w:rsidRPr="00C05623">
              <w:rPr>
                <w:i/>
                <w:lang w:val="en-US"/>
              </w:rPr>
              <w:t xml:space="preserve">  c</w:t>
            </w:r>
            <w:r w:rsidRPr="00C05623">
              <w:rPr>
                <w:lang w:val="en-US"/>
              </w:rPr>
              <w:t xml:space="preserve">=12.88   </w:t>
            </w:r>
            <w:r w:rsidRPr="00C05623">
              <w:rPr>
                <w:lang w:val="en-US"/>
              </w:rPr>
              <w:sym w:font="Symbol" w:char="F061"/>
            </w:r>
            <w:r w:rsidRPr="00C05623">
              <w:rPr>
                <w:lang w:val="en-US"/>
              </w:rPr>
              <w:t xml:space="preserve">= 96.87   </w:t>
            </w:r>
            <w:r w:rsidRPr="00C05623">
              <w:rPr>
                <w:lang w:val="en-US"/>
              </w:rPr>
              <w:sym w:font="Symbol" w:char="F062"/>
            </w:r>
            <w:r w:rsidRPr="00C05623">
              <w:rPr>
                <w:lang w:val="en-US"/>
              </w:rPr>
              <w:t xml:space="preserve">= 96.58    γ=104.80 </w:t>
            </w:r>
          </w:p>
        </w:tc>
      </w:tr>
    </w:tbl>
    <w:p w14:paraId="0D9377E0" w14:textId="77777777" w:rsidR="00AC7B03" w:rsidRPr="00C05623" w:rsidRDefault="00AC7B03">
      <w:pPr>
        <w:rPr>
          <w:lang w:val="en-US"/>
        </w:rPr>
      </w:pPr>
    </w:p>
    <w:p w14:paraId="34203384" w14:textId="77777777" w:rsidR="005F334E" w:rsidRPr="00C05623" w:rsidRDefault="005F334E">
      <w:pPr>
        <w:rPr>
          <w:lang w:val="en-US"/>
        </w:rPr>
      </w:pPr>
    </w:p>
    <w:p w14:paraId="0C0EDA1D" w14:textId="77777777" w:rsidR="005F334E" w:rsidRPr="00C05623" w:rsidRDefault="005F334E">
      <w:pPr>
        <w:rPr>
          <w:lang w:val="en-US"/>
        </w:rPr>
      </w:pPr>
    </w:p>
    <w:p w14:paraId="2DB6A927" w14:textId="0329CC6A" w:rsidR="005F334E" w:rsidRDefault="00461526">
      <w:pPr>
        <w:rPr>
          <w:noProof/>
          <w:sz w:val="24"/>
          <w:szCs w:val="24"/>
          <w:lang w:val="en-US"/>
        </w:rPr>
      </w:pPr>
      <w:r>
        <w:rPr>
          <w:noProof/>
          <w:sz w:val="24"/>
          <w:szCs w:val="24"/>
          <w:lang w:val="en-US"/>
        </w:rPr>
        <w:tab/>
      </w:r>
      <w:r>
        <w:rPr>
          <w:noProof/>
          <w:sz w:val="28"/>
          <w:szCs w:val="28"/>
        </w:rPr>
        <w:drawing>
          <wp:inline distT="0" distB="0" distL="0" distR="0" wp14:anchorId="00A593E8" wp14:editId="4DF81F73">
            <wp:extent cx="1138844" cy="1220978"/>
            <wp:effectExtent l="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rotWithShape="1">
                    <a:blip r:embed="rId10" cstate="print">
                      <a:extLst>
                        <a:ext uri="{28A0092B-C50C-407E-A947-70E740481C1C}">
                          <a14:useLocalDpi xmlns:a14="http://schemas.microsoft.com/office/drawing/2010/main" val="0"/>
                        </a:ext>
                      </a:extLst>
                    </a:blip>
                    <a:srcRect l="17023" r="16487"/>
                    <a:stretch/>
                  </pic:blipFill>
                  <pic:spPr bwMode="auto">
                    <a:xfrm>
                      <a:off x="0" y="0"/>
                      <a:ext cx="1172395" cy="1256949"/>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lang w:val="en-US"/>
        </w:rPr>
        <w:tab/>
      </w:r>
      <w:r>
        <w:rPr>
          <w:noProof/>
          <w:sz w:val="24"/>
          <w:szCs w:val="24"/>
          <w:lang w:val="en-US"/>
        </w:rPr>
        <w:tab/>
      </w:r>
      <w:r>
        <w:rPr>
          <w:noProof/>
          <w:sz w:val="28"/>
          <w:szCs w:val="28"/>
        </w:rPr>
        <w:drawing>
          <wp:inline distT="0" distB="0" distL="0" distR="0" wp14:anchorId="49E830E7" wp14:editId="28DEA035">
            <wp:extent cx="1097280" cy="1226702"/>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rotWithShape="1">
                    <a:blip r:embed="rId11" cstate="print">
                      <a:extLst>
                        <a:ext uri="{28A0092B-C50C-407E-A947-70E740481C1C}">
                          <a14:useLocalDpi xmlns:a14="http://schemas.microsoft.com/office/drawing/2010/main" val="0"/>
                        </a:ext>
                      </a:extLst>
                    </a:blip>
                    <a:srcRect l="12232" t="3581" r="26287"/>
                    <a:stretch/>
                  </pic:blipFill>
                  <pic:spPr bwMode="auto">
                    <a:xfrm>
                      <a:off x="0" y="0"/>
                      <a:ext cx="1123896" cy="1256458"/>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lang w:val="en-US"/>
        </w:rPr>
        <w:tab/>
      </w:r>
      <w:r w:rsidR="00A27210">
        <w:rPr>
          <w:noProof/>
          <w:sz w:val="24"/>
          <w:szCs w:val="24"/>
          <w:lang w:val="en-US"/>
        </w:rPr>
        <w:tab/>
      </w:r>
      <w:r w:rsidRPr="00C05623">
        <w:rPr>
          <w:noProof/>
          <w:sz w:val="24"/>
          <w:szCs w:val="24"/>
          <w:lang w:val="en-US"/>
        </w:rPr>
        <w:drawing>
          <wp:inline distT="0" distB="0" distL="0" distR="0" wp14:anchorId="152579B6" wp14:editId="604CF397">
            <wp:extent cx="1717891" cy="113053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6783" cy="1142964"/>
                    </a:xfrm>
                    <a:prstGeom prst="rect">
                      <a:avLst/>
                    </a:prstGeom>
                    <a:noFill/>
                    <a:ln>
                      <a:noFill/>
                    </a:ln>
                  </pic:spPr>
                </pic:pic>
              </a:graphicData>
            </a:graphic>
          </wp:inline>
        </w:drawing>
      </w:r>
    </w:p>
    <w:p w14:paraId="64ED685A" w14:textId="7593A8D7" w:rsidR="00461526" w:rsidRPr="00C05623" w:rsidRDefault="00461526">
      <w:pPr>
        <w:rPr>
          <w:lang w:val="en-US"/>
        </w:rPr>
      </w:pPr>
      <w:r>
        <w:rPr>
          <w:noProof/>
          <w:sz w:val="24"/>
          <w:szCs w:val="24"/>
          <w:lang w:val="en-US"/>
        </w:rPr>
        <w:tab/>
      </w:r>
      <w:r>
        <w:rPr>
          <w:noProof/>
          <w:sz w:val="24"/>
          <w:szCs w:val="24"/>
          <w:lang w:val="en-US"/>
        </w:rPr>
        <w:tab/>
      </w:r>
      <w:r w:rsidR="00A27210">
        <w:rPr>
          <w:noProof/>
          <w:sz w:val="24"/>
          <w:szCs w:val="24"/>
          <w:lang w:val="en-US"/>
        </w:rPr>
        <w:t>a</w:t>
      </w:r>
      <w:r>
        <w:rPr>
          <w:noProof/>
          <w:sz w:val="24"/>
          <w:szCs w:val="24"/>
          <w:lang w:val="en-US"/>
        </w:rPr>
        <w:tab/>
      </w:r>
      <w:r>
        <w:rPr>
          <w:noProof/>
          <w:sz w:val="24"/>
          <w:szCs w:val="24"/>
          <w:lang w:val="en-US"/>
        </w:rPr>
        <w:tab/>
      </w:r>
      <w:r>
        <w:rPr>
          <w:noProof/>
          <w:sz w:val="24"/>
          <w:szCs w:val="24"/>
          <w:lang w:val="en-US"/>
        </w:rPr>
        <w:tab/>
      </w:r>
      <w:r>
        <w:rPr>
          <w:noProof/>
          <w:sz w:val="24"/>
          <w:szCs w:val="24"/>
          <w:lang w:val="en-US"/>
        </w:rPr>
        <w:tab/>
        <w:t>b</w:t>
      </w:r>
      <w:r>
        <w:rPr>
          <w:noProof/>
          <w:sz w:val="24"/>
          <w:szCs w:val="24"/>
          <w:lang w:val="en-US"/>
        </w:rPr>
        <w:tab/>
      </w:r>
      <w:r>
        <w:rPr>
          <w:noProof/>
          <w:sz w:val="24"/>
          <w:szCs w:val="24"/>
          <w:lang w:val="en-US"/>
        </w:rPr>
        <w:tab/>
      </w:r>
      <w:r>
        <w:rPr>
          <w:noProof/>
          <w:sz w:val="24"/>
          <w:szCs w:val="24"/>
          <w:lang w:val="en-US"/>
        </w:rPr>
        <w:tab/>
      </w:r>
      <w:r w:rsidR="00A27210">
        <w:rPr>
          <w:noProof/>
          <w:sz w:val="24"/>
          <w:szCs w:val="24"/>
          <w:lang w:val="en-US"/>
        </w:rPr>
        <w:tab/>
      </w:r>
      <w:r>
        <w:rPr>
          <w:noProof/>
          <w:sz w:val="24"/>
          <w:szCs w:val="24"/>
          <w:lang w:val="en-US"/>
        </w:rPr>
        <w:tab/>
        <w:t>c</w:t>
      </w:r>
    </w:p>
    <w:p w14:paraId="10101640" w14:textId="39C6394B" w:rsidR="005F334E" w:rsidRPr="00C05623" w:rsidRDefault="005F334E" w:rsidP="00A27210">
      <w:pPr>
        <w:jc w:val="center"/>
        <w:rPr>
          <w:lang w:val="en-US"/>
        </w:rPr>
      </w:pPr>
      <w:r w:rsidRPr="00A27210">
        <w:rPr>
          <w:b/>
          <w:bCs/>
          <w:lang w:val="en-US"/>
        </w:rPr>
        <w:t xml:space="preserve">Figure </w:t>
      </w:r>
      <w:r w:rsidR="00A27210">
        <w:rPr>
          <w:b/>
          <w:bCs/>
          <w:lang w:val="en-US"/>
        </w:rPr>
        <w:t>2</w:t>
      </w:r>
      <w:r w:rsidRPr="00C05623">
        <w:rPr>
          <w:lang w:val="en-US"/>
        </w:rPr>
        <w:t>.</w:t>
      </w:r>
      <w:r w:rsidR="00461526">
        <w:rPr>
          <w:lang w:val="en-US"/>
        </w:rPr>
        <w:t xml:space="preserve"> </w:t>
      </w:r>
      <w:r w:rsidR="00461526" w:rsidRPr="00461526">
        <w:rPr>
          <w:lang w:val="en-US"/>
        </w:rPr>
        <w:t xml:space="preserve">Crystal packing </w:t>
      </w:r>
      <w:r w:rsidR="00461526">
        <w:rPr>
          <w:lang w:val="en-US"/>
        </w:rPr>
        <w:t>(a)</w:t>
      </w:r>
      <w:r w:rsidR="00461526" w:rsidRPr="00461526">
        <w:rPr>
          <w:lang w:val="en-US"/>
        </w:rPr>
        <w:t xml:space="preserve"> and EVD (</w:t>
      </w:r>
      <w:r w:rsidR="00461526">
        <w:rPr>
          <w:lang w:val="en-US"/>
        </w:rPr>
        <w:t>b), the structure forming dimer</w:t>
      </w:r>
      <w:r w:rsidR="00461526" w:rsidRPr="00461526">
        <w:rPr>
          <w:lang w:val="en-US"/>
        </w:rPr>
        <w:t xml:space="preserve"> </w:t>
      </w:r>
      <w:r w:rsidR="00461526">
        <w:rPr>
          <w:lang w:val="en-US"/>
        </w:rPr>
        <w:t xml:space="preserve">(c) </w:t>
      </w:r>
      <w:r w:rsidR="00461526" w:rsidRPr="00461526">
        <w:rPr>
          <w:lang w:val="en-US"/>
        </w:rPr>
        <w:t xml:space="preserve">in the structures </w:t>
      </w:r>
      <w:r w:rsidR="00461526">
        <w:rPr>
          <w:b/>
          <w:bCs/>
          <w:lang w:val="en-US"/>
        </w:rPr>
        <w:t>I-III</w:t>
      </w:r>
      <w:r w:rsidR="00461526" w:rsidRPr="00461526">
        <w:rPr>
          <w:lang w:val="en-US"/>
        </w:rPr>
        <w:t xml:space="preserve">. Projection along </w:t>
      </w:r>
      <w:r w:rsidR="00461526" w:rsidRPr="00461526">
        <w:rPr>
          <w:i/>
          <w:iCs/>
          <w:lang w:val="en-US"/>
        </w:rPr>
        <w:t>a</w:t>
      </w:r>
      <w:r w:rsidR="00461526" w:rsidRPr="00461526">
        <w:rPr>
          <w:lang w:val="en-US"/>
        </w:rPr>
        <w:t xml:space="preserve"> crystallographic plane. The molecules of acetonitrile are highlighted by red color</w:t>
      </w:r>
    </w:p>
    <w:p w14:paraId="02D2159D" w14:textId="178BD438" w:rsidR="005F334E" w:rsidRPr="00C05623" w:rsidRDefault="005F334E" w:rsidP="005F334E">
      <w:pPr>
        <w:rPr>
          <w:lang w:val="en-US"/>
        </w:rPr>
      </w:pPr>
      <w:r w:rsidRPr="00C05623">
        <w:rPr>
          <w:lang w:val="en-US"/>
        </w:rPr>
        <w:t xml:space="preserve">The structural motif in crystals </w:t>
      </w:r>
      <w:r w:rsidRPr="005268E7">
        <w:rPr>
          <w:b/>
          <w:bCs/>
          <w:lang w:val="en-US"/>
        </w:rPr>
        <w:t>I-III</w:t>
      </w:r>
      <w:r w:rsidRPr="00C05623">
        <w:rPr>
          <w:lang w:val="en-US"/>
        </w:rPr>
        <w:t xml:space="preserve"> consists of layers of dimers</w:t>
      </w:r>
      <w:r w:rsidR="00137E74">
        <w:rPr>
          <w:lang w:val="en-US"/>
        </w:rPr>
        <w:t xml:space="preserve"> parallel to the crystallographic planes </w:t>
      </w:r>
      <w:r w:rsidR="00137E74" w:rsidRPr="00137E74">
        <w:rPr>
          <w:i/>
          <w:iCs/>
          <w:lang w:val="en-US"/>
        </w:rPr>
        <w:t>ab</w:t>
      </w:r>
      <w:r w:rsidR="00F470FE">
        <w:rPr>
          <w:lang w:val="en-US"/>
        </w:rPr>
        <w:t xml:space="preserve">. The </w:t>
      </w:r>
      <w:r w:rsidRPr="00C05623">
        <w:rPr>
          <w:lang w:val="en-US"/>
        </w:rPr>
        <w:t xml:space="preserve">solvent molecules located in the cavities between </w:t>
      </w:r>
      <w:r w:rsidR="00F470FE">
        <w:rPr>
          <w:lang w:val="en-US"/>
        </w:rPr>
        <w:t>layers</w:t>
      </w:r>
      <w:r w:rsidRPr="00C05623">
        <w:rPr>
          <w:lang w:val="en-US"/>
        </w:rPr>
        <w:t xml:space="preserve"> (Fig. </w:t>
      </w:r>
      <w:r w:rsidR="006C7AAA">
        <w:rPr>
          <w:lang w:val="en-US"/>
        </w:rPr>
        <w:t>2a</w:t>
      </w:r>
      <w:r w:rsidRPr="00C05623">
        <w:rPr>
          <w:lang w:val="en-US"/>
        </w:rPr>
        <w:t xml:space="preserve">). The dimers (Fig. </w:t>
      </w:r>
      <w:r w:rsidR="006C7AAA">
        <w:rPr>
          <w:lang w:val="en-US"/>
        </w:rPr>
        <w:t>2</w:t>
      </w:r>
      <w:r w:rsidR="00461526">
        <w:rPr>
          <w:lang w:val="en-US"/>
        </w:rPr>
        <w:t xml:space="preserve"> c</w:t>
      </w:r>
      <w:r w:rsidRPr="00C05623">
        <w:rPr>
          <w:lang w:val="en-US"/>
        </w:rPr>
        <w:t>) are formed through relatively strong N-H…N hydrogen bonds (interaction energy -17 kcal/mol)</w:t>
      </w:r>
      <w:r w:rsidR="008E38E7" w:rsidRPr="00C05623">
        <w:rPr>
          <w:lang w:val="en-US"/>
        </w:rPr>
        <w:t>.</w:t>
      </w:r>
      <w:r w:rsidRPr="00C05623">
        <w:rPr>
          <w:lang w:val="en-US"/>
        </w:rPr>
        <w:t xml:space="preserve"> </w:t>
      </w:r>
      <w:r w:rsidR="008E38E7" w:rsidRPr="00C05623">
        <w:rPr>
          <w:lang w:val="en-US"/>
        </w:rPr>
        <w:t xml:space="preserve">The </w:t>
      </w:r>
      <w:r w:rsidRPr="00C05623">
        <w:rPr>
          <w:lang w:val="en-US"/>
        </w:rPr>
        <w:t xml:space="preserve">stacking interactions (approximately -12 kcal/mol) are observed between these dimers within the layer. Interactions involving halogens were found to be energetically much weaker (approximately -7 to -9 kcal/mol) and do not participate in the formation of the layer. Therefore, the nature of the halogen in compounds </w:t>
      </w:r>
      <w:r w:rsidRPr="005268E7">
        <w:rPr>
          <w:b/>
          <w:bCs/>
          <w:lang w:val="en-US"/>
        </w:rPr>
        <w:t>I-III</w:t>
      </w:r>
      <w:r w:rsidRPr="00C05623">
        <w:rPr>
          <w:lang w:val="en-US"/>
        </w:rPr>
        <w:t xml:space="preserve"> does not influence the formation of the crystal structure.</w:t>
      </w:r>
      <w:r w:rsidR="006C7AAA" w:rsidRPr="006C7AAA">
        <w:t xml:space="preserve"> </w:t>
      </w:r>
      <w:r w:rsidR="006C7AAA" w:rsidRPr="006C7AAA">
        <w:rPr>
          <w:lang w:val="en-US"/>
        </w:rPr>
        <w:t xml:space="preserve">Structure </w:t>
      </w:r>
      <w:r w:rsidR="006C7AAA" w:rsidRPr="006C7AAA">
        <w:rPr>
          <w:b/>
          <w:bCs/>
          <w:lang w:val="en-US"/>
        </w:rPr>
        <w:t>III (I)</w:t>
      </w:r>
      <w:r w:rsidR="006C7AAA" w:rsidRPr="006C7AAA">
        <w:rPr>
          <w:lang w:val="en-US"/>
        </w:rPr>
        <w:t xml:space="preserve"> is not formally isostructural with respect to structures </w:t>
      </w:r>
      <w:r w:rsidR="006C7AAA" w:rsidRPr="006C7AAA">
        <w:rPr>
          <w:b/>
          <w:bCs/>
          <w:lang w:val="en-US"/>
        </w:rPr>
        <w:t>I (Cl)</w:t>
      </w:r>
      <w:r w:rsidR="006C7AAA" w:rsidRPr="006C7AAA">
        <w:rPr>
          <w:lang w:val="en-US"/>
        </w:rPr>
        <w:t xml:space="preserve"> and </w:t>
      </w:r>
      <w:r w:rsidR="006C7AAA" w:rsidRPr="006C7AAA">
        <w:rPr>
          <w:b/>
          <w:bCs/>
          <w:lang w:val="en-US"/>
        </w:rPr>
        <w:t>II (Br)</w:t>
      </w:r>
      <w:r w:rsidR="006C7AAA" w:rsidRPr="006C7AAA">
        <w:rPr>
          <w:lang w:val="en-US"/>
        </w:rPr>
        <w:t xml:space="preserve">, but the structural motif and the interactions forming it are completely identical to structures </w:t>
      </w:r>
      <w:r w:rsidR="006C7AAA" w:rsidRPr="006C7AAA">
        <w:rPr>
          <w:b/>
          <w:bCs/>
          <w:lang w:val="en-US"/>
        </w:rPr>
        <w:t>I (Cl)</w:t>
      </w:r>
      <w:r w:rsidR="006C7AAA" w:rsidRPr="006C7AAA">
        <w:rPr>
          <w:lang w:val="en-US"/>
        </w:rPr>
        <w:t xml:space="preserve"> and </w:t>
      </w:r>
      <w:r w:rsidR="006C7AAA" w:rsidRPr="006C7AAA">
        <w:rPr>
          <w:b/>
          <w:bCs/>
          <w:lang w:val="en-US"/>
        </w:rPr>
        <w:t>II (Br)</w:t>
      </w:r>
      <w:r w:rsidR="006C7AAA" w:rsidRPr="006C7AAA">
        <w:rPr>
          <w:lang w:val="en-US"/>
        </w:rPr>
        <w:t>.</w:t>
      </w:r>
    </w:p>
    <w:sectPr w:rsidR="005F334E" w:rsidRPr="00C05623">
      <w:headerReference w:type="default" r:id="rId13"/>
      <w:footerReference w:type="default" r:id="rId14"/>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007D" w14:textId="77777777" w:rsidR="00696F09" w:rsidRDefault="00696F09">
      <w:pPr>
        <w:spacing w:after="0"/>
      </w:pPr>
      <w:r>
        <w:separator/>
      </w:r>
    </w:p>
  </w:endnote>
  <w:endnote w:type="continuationSeparator" w:id="0">
    <w:p w14:paraId="648549B8" w14:textId="77777777" w:rsidR="00696F09" w:rsidRDefault="00696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dvEPSTIM-I">
    <w:altName w:val="Malgun Gothic"/>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8599" w14:textId="77777777" w:rsidR="000C41A3" w:rsidRDefault="00E24757">
    <w:pPr>
      <w:pStyle w:val="a6"/>
    </w:pPr>
    <w:r>
      <w:t xml:space="preserve">Acta </w:t>
    </w:r>
    <w:proofErr w:type="spellStart"/>
    <w:r>
      <w:t>Cryst</w:t>
    </w:r>
    <w:proofErr w:type="spellEnd"/>
    <w:r>
      <w:t>. (2025). A81, e1</w:t>
    </w:r>
  </w:p>
  <w:p w14:paraId="15332084" w14:textId="77777777" w:rsidR="000C41A3" w:rsidRDefault="000C41A3">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D08C" w14:textId="77777777" w:rsidR="00696F09" w:rsidRDefault="00696F09">
      <w:pPr>
        <w:spacing w:after="0"/>
      </w:pPr>
      <w:r>
        <w:separator/>
      </w:r>
    </w:p>
  </w:footnote>
  <w:footnote w:type="continuationSeparator" w:id="0">
    <w:p w14:paraId="0D779FCD" w14:textId="77777777" w:rsidR="00696F09" w:rsidRDefault="00696F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6FE9" w14:textId="77777777" w:rsidR="000C41A3" w:rsidRDefault="00E24757">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A3"/>
    <w:rsid w:val="000215F5"/>
    <w:rsid w:val="00075916"/>
    <w:rsid w:val="000C41A3"/>
    <w:rsid w:val="000E7967"/>
    <w:rsid w:val="00137E74"/>
    <w:rsid w:val="001E3FFC"/>
    <w:rsid w:val="00273049"/>
    <w:rsid w:val="003213F9"/>
    <w:rsid w:val="0037317D"/>
    <w:rsid w:val="003C71A7"/>
    <w:rsid w:val="00461526"/>
    <w:rsid w:val="005268E7"/>
    <w:rsid w:val="005D5B64"/>
    <w:rsid w:val="005F334E"/>
    <w:rsid w:val="00673F27"/>
    <w:rsid w:val="00696F09"/>
    <w:rsid w:val="006C7AAA"/>
    <w:rsid w:val="008E38E7"/>
    <w:rsid w:val="00A27210"/>
    <w:rsid w:val="00AC7B03"/>
    <w:rsid w:val="00C05623"/>
    <w:rsid w:val="00D766B7"/>
    <w:rsid w:val="00E24757"/>
    <w:rsid w:val="00E46061"/>
    <w:rsid w:val="00F470FE"/>
    <w:rsid w:val="00FB409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8EB9"/>
  <w15:docId w15:val="{10EF7D2E-7ACF-4B85-BD7D-27F80E8E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275"/>
    <w:pPr>
      <w:spacing w:after="120"/>
      <w:jc w:val="both"/>
    </w:pPr>
    <w:rPr>
      <w:lang w:eastAsia="de-DE"/>
    </w:rPr>
  </w:style>
  <w:style w:type="paragraph" w:styleId="1">
    <w:name w:val="heading 1"/>
    <w:basedOn w:val="a"/>
    <w:next w:val="2"/>
    <w:link w:val="10"/>
    <w:uiPriority w:val="99"/>
    <w:qFormat/>
    <w:rsid w:val="00925275"/>
    <w:pPr>
      <w:keepNext/>
      <w:spacing w:before="240" w:after="60"/>
      <w:jc w:val="center"/>
      <w:outlineLvl w:val="0"/>
    </w:pPr>
    <w:rPr>
      <w:rFonts w:ascii="Arial" w:hAnsi="Arial" w:cs="Arial"/>
      <w:b/>
      <w:bCs/>
      <w:kern w:val="2"/>
      <w:sz w:val="24"/>
      <w:szCs w:val="32"/>
    </w:rPr>
  </w:style>
  <w:style w:type="paragraph" w:styleId="2">
    <w:name w:val="heading 2"/>
    <w:basedOn w:val="a"/>
    <w:next w:val="3"/>
    <w:link w:val="20"/>
    <w:uiPriority w:val="99"/>
    <w:qFormat/>
    <w:rsid w:val="00925275"/>
    <w:pPr>
      <w:keepNext/>
      <w:spacing w:before="240" w:after="240"/>
      <w:jc w:val="center"/>
      <w:outlineLvl w:val="1"/>
    </w:pPr>
    <w:rPr>
      <w:rFonts w:ascii="Arial" w:hAnsi="Arial" w:cs="Arial"/>
      <w:b/>
      <w:bCs/>
      <w:iCs/>
      <w:szCs w:val="28"/>
    </w:rPr>
  </w:style>
  <w:style w:type="paragraph" w:styleId="3">
    <w:name w:val="heading 3"/>
    <w:basedOn w:val="a"/>
    <w:next w:val="a"/>
    <w:link w:val="30"/>
    <w:uiPriority w:val="99"/>
    <w:qFormat/>
    <w:rsid w:val="002E03DB"/>
    <w:pPr>
      <w:keepNext/>
      <w:jc w:val="center"/>
      <w:outlineLvl w:val="2"/>
    </w:pPr>
    <w:rPr>
      <w:bCs/>
      <w:i/>
      <w:szCs w:val="24"/>
      <w:lang w:eastAsia="cs-CZ"/>
    </w:rPr>
  </w:style>
  <w:style w:type="paragraph" w:styleId="4">
    <w:name w:val="heading 4"/>
    <w:basedOn w:val="a"/>
    <w:next w:val="a"/>
    <w:link w:val="40"/>
    <w:uiPriority w:val="99"/>
    <w:qFormat/>
    <w:rsid w:val="00FF732E"/>
    <w:pPr>
      <w:keepNext/>
      <w:ind w:left="567" w:hanging="567"/>
      <w:outlineLvl w:val="3"/>
    </w:pPr>
    <w:rPr>
      <w:bCs/>
      <w:sz w:val="18"/>
      <w:szCs w:val="24"/>
      <w:lang w:eastAsia="cs-CZ"/>
    </w:rPr>
  </w:style>
  <w:style w:type="paragraph" w:styleId="5">
    <w:name w:val="heading 5"/>
    <w:basedOn w:val="6"/>
    <w:next w:val="a"/>
    <w:link w:val="50"/>
    <w:uiPriority w:val="9"/>
    <w:unhideWhenUsed/>
    <w:qFormat/>
    <w:rsid w:val="00605A18"/>
    <w:pPr>
      <w:outlineLvl w:val="4"/>
    </w:pPr>
    <w:rPr>
      <w:b/>
    </w:rPr>
  </w:style>
  <w:style w:type="paragraph" w:styleId="6">
    <w:name w:val="heading 6"/>
    <w:basedOn w:val="a"/>
    <w:next w:val="a"/>
    <w:link w:val="60"/>
    <w:uiPriority w:val="9"/>
    <w:unhideWhenUsed/>
    <w:qFormat/>
    <w:rsid w:val="00777DA8"/>
    <w:pPr>
      <w:spacing w:after="60"/>
      <w:jc w:val="center"/>
      <w:outlineLvl w:val="5"/>
    </w:pPr>
    <w:rPr>
      <w:bCs/>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925275"/>
    <w:rPr>
      <w:rFonts w:ascii="Arial" w:hAnsi="Arial" w:cs="Arial"/>
      <w:b/>
      <w:bCs/>
      <w:kern w:val="2"/>
      <w:sz w:val="24"/>
      <w:szCs w:val="32"/>
      <w:lang w:val="en-GB" w:eastAsia="de-DE"/>
    </w:rPr>
  </w:style>
  <w:style w:type="character" w:customStyle="1" w:styleId="20">
    <w:name w:val="Заголовок 2 Знак"/>
    <w:link w:val="2"/>
    <w:uiPriority w:val="99"/>
    <w:qFormat/>
    <w:locked/>
    <w:rsid w:val="00925275"/>
    <w:rPr>
      <w:rFonts w:ascii="Arial" w:hAnsi="Arial" w:cs="Arial"/>
      <w:b/>
      <w:bCs/>
      <w:iCs/>
      <w:sz w:val="22"/>
      <w:szCs w:val="28"/>
      <w:lang w:val="en-GB" w:eastAsia="de-DE"/>
    </w:rPr>
  </w:style>
  <w:style w:type="character" w:customStyle="1" w:styleId="30">
    <w:name w:val="Заголовок 3 Знак"/>
    <w:link w:val="3"/>
    <w:uiPriority w:val="99"/>
    <w:qFormat/>
    <w:locked/>
    <w:rsid w:val="002E03DB"/>
    <w:rPr>
      <w:bCs/>
      <w:i/>
      <w:sz w:val="22"/>
      <w:szCs w:val="24"/>
      <w:lang w:val="en-GB"/>
    </w:rPr>
  </w:style>
  <w:style w:type="character" w:customStyle="1" w:styleId="40">
    <w:name w:val="Заголовок 4 Знак"/>
    <w:link w:val="4"/>
    <w:uiPriority w:val="99"/>
    <w:qFormat/>
    <w:locked/>
    <w:rsid w:val="00FF732E"/>
    <w:rPr>
      <w:bCs/>
      <w:sz w:val="18"/>
      <w:szCs w:val="24"/>
      <w:lang w:val="en-GB"/>
    </w:rPr>
  </w:style>
  <w:style w:type="character" w:customStyle="1" w:styleId="HTML">
    <w:name w:val="Адрес HTML Знак"/>
    <w:link w:val="HTML0"/>
    <w:uiPriority w:val="99"/>
    <w:semiHidden/>
    <w:qFormat/>
    <w:rsid w:val="005E6DCD"/>
    <w:rPr>
      <w:i/>
      <w:iCs/>
      <w:lang w:val="de-DE" w:eastAsia="de-DE"/>
    </w:rPr>
  </w:style>
  <w:style w:type="character" w:customStyle="1" w:styleId="50">
    <w:name w:val="Заголовок 5 Знак"/>
    <w:link w:val="5"/>
    <w:uiPriority w:val="9"/>
    <w:qFormat/>
    <w:rsid w:val="00605A18"/>
    <w:rPr>
      <w:b/>
      <w:bCs/>
      <w:szCs w:val="22"/>
      <w:lang w:val="en-GB" w:eastAsia="de-DE"/>
    </w:rPr>
  </w:style>
  <w:style w:type="character" w:customStyle="1" w:styleId="60">
    <w:name w:val="Заголовок 6 Знак"/>
    <w:link w:val="6"/>
    <w:uiPriority w:val="9"/>
    <w:qFormat/>
    <w:rsid w:val="00777DA8"/>
    <w:rPr>
      <w:rFonts w:eastAsia="Times New Roman" w:cs="Times New Roman"/>
      <w:bCs/>
      <w:szCs w:val="22"/>
      <w:lang w:val="de-DE" w:eastAsia="de-DE"/>
    </w:rPr>
  </w:style>
  <w:style w:type="character" w:customStyle="1" w:styleId="a3">
    <w:name w:val="Верхний колонтитул Знак"/>
    <w:link w:val="a4"/>
    <w:uiPriority w:val="99"/>
    <w:qFormat/>
    <w:rsid w:val="00D13351"/>
    <w:rPr>
      <w:lang w:val="en-GB" w:eastAsia="de-DE"/>
    </w:rPr>
  </w:style>
  <w:style w:type="character" w:customStyle="1" w:styleId="a5">
    <w:name w:val="Нижний колонтитул Знак"/>
    <w:link w:val="a6"/>
    <w:uiPriority w:val="99"/>
    <w:qFormat/>
    <w:rsid w:val="00D13351"/>
    <w:rPr>
      <w:lang w:val="en-GB" w:eastAsia="de-DE"/>
    </w:rPr>
  </w:style>
  <w:style w:type="character" w:customStyle="1" w:styleId="a7">
    <w:name w:val="Текст выноски Знак"/>
    <w:link w:val="a8"/>
    <w:uiPriority w:val="99"/>
    <w:semiHidden/>
    <w:qFormat/>
    <w:rsid w:val="00C64DBE"/>
    <w:rPr>
      <w:rFonts w:ascii="Tahoma" w:hAnsi="Tahoma" w:cs="Tahoma"/>
      <w:sz w:val="16"/>
      <w:szCs w:val="16"/>
      <w:lang w:val="en-GB" w:eastAsia="de-DE"/>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styleId="a9">
    <w:name w:val="Body Text"/>
    <w:basedOn w:val="a"/>
    <w:pPr>
      <w:spacing w:after="140" w:line="276" w:lineRule="auto"/>
    </w:pPr>
  </w:style>
  <w:style w:type="paragraph" w:styleId="aa">
    <w:name w:val="List"/>
    <w:basedOn w:val="a9"/>
    <w:rPr>
      <w:rFonts w:cs="Lohit Devanagari"/>
    </w:rPr>
  </w:style>
  <w:style w:type="paragraph" w:styleId="ab">
    <w:name w:val="caption"/>
    <w:basedOn w:val="a"/>
    <w:qFormat/>
    <w:pPr>
      <w:suppressLineNumbers/>
      <w:spacing w:before="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Acknowledgement">
    <w:name w:val="Acknowledgement"/>
    <w:basedOn w:val="a"/>
    <w:qFormat/>
    <w:rsid w:val="00777DA8"/>
    <w:rPr>
      <w:i/>
    </w:rPr>
  </w:style>
  <w:style w:type="paragraph" w:styleId="HTML0">
    <w:name w:val="HTML Address"/>
    <w:basedOn w:val="a"/>
    <w:link w:val="HTML"/>
    <w:uiPriority w:val="99"/>
    <w:semiHidden/>
    <w:unhideWhenUsed/>
    <w:qFormat/>
    <w:rsid w:val="005E6DCD"/>
    <w:rPr>
      <w:i/>
      <w:iCs/>
    </w:rPr>
  </w:style>
  <w:style w:type="paragraph" w:customStyle="1" w:styleId="HeaderandFooter">
    <w:name w:val="Header and Footer"/>
    <w:basedOn w:val="a"/>
    <w:qFormat/>
  </w:style>
  <w:style w:type="paragraph" w:styleId="a4">
    <w:name w:val="header"/>
    <w:basedOn w:val="a"/>
    <w:link w:val="a3"/>
    <w:uiPriority w:val="99"/>
    <w:unhideWhenUsed/>
    <w:rsid w:val="00D13351"/>
    <w:pPr>
      <w:tabs>
        <w:tab w:val="center" w:pos="4536"/>
        <w:tab w:val="right" w:pos="9072"/>
      </w:tabs>
    </w:pPr>
  </w:style>
  <w:style w:type="paragraph" w:styleId="a6">
    <w:name w:val="footer"/>
    <w:basedOn w:val="a"/>
    <w:link w:val="a5"/>
    <w:uiPriority w:val="99"/>
    <w:unhideWhenUsed/>
    <w:rsid w:val="00D13351"/>
    <w:pPr>
      <w:tabs>
        <w:tab w:val="center" w:pos="4536"/>
        <w:tab w:val="right" w:pos="9072"/>
      </w:tabs>
    </w:pPr>
  </w:style>
  <w:style w:type="paragraph" w:styleId="a8">
    <w:name w:val="Balloon Text"/>
    <w:basedOn w:val="a"/>
    <w:link w:val="a7"/>
    <w:uiPriority w:val="99"/>
    <w:semiHidden/>
    <w:unhideWhenUsed/>
    <w:qFormat/>
    <w:rsid w:val="00C64DBE"/>
    <w:pPr>
      <w:spacing w:after="0"/>
    </w:pPr>
    <w:rPr>
      <w:rFonts w:ascii="Tahoma" w:hAnsi="Tahoma" w:cs="Tahoma"/>
      <w:sz w:val="16"/>
      <w:szCs w:val="16"/>
    </w:rPr>
  </w:style>
  <w:style w:type="table" w:styleId="ac">
    <w:name w:val="Table Grid"/>
    <w:basedOn w:val="a1"/>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4120">
      <w:bodyDiv w:val="1"/>
      <w:marLeft w:val="0"/>
      <w:marRight w:val="0"/>
      <w:marTop w:val="0"/>
      <w:marBottom w:val="0"/>
      <w:divBdr>
        <w:top w:val="none" w:sz="0" w:space="0" w:color="auto"/>
        <w:left w:val="none" w:sz="0" w:space="0" w:color="auto"/>
        <w:bottom w:val="none" w:sz="0" w:space="0" w:color="auto"/>
        <w:right w:val="none" w:sz="0" w:space="0" w:color="auto"/>
      </w:divBdr>
      <w:divsChild>
        <w:div w:id="234124313">
          <w:marLeft w:val="0"/>
          <w:marRight w:val="0"/>
          <w:marTop w:val="0"/>
          <w:marBottom w:val="0"/>
          <w:divBdr>
            <w:top w:val="none" w:sz="0" w:space="0" w:color="auto"/>
            <w:left w:val="none" w:sz="0" w:space="0" w:color="auto"/>
            <w:bottom w:val="none" w:sz="0" w:space="0" w:color="auto"/>
            <w:right w:val="none" w:sz="0" w:space="0" w:color="auto"/>
          </w:divBdr>
        </w:div>
      </w:divsChild>
    </w:div>
    <w:div w:id="468281618">
      <w:bodyDiv w:val="1"/>
      <w:marLeft w:val="0"/>
      <w:marRight w:val="0"/>
      <w:marTop w:val="0"/>
      <w:marBottom w:val="0"/>
      <w:divBdr>
        <w:top w:val="none" w:sz="0" w:space="0" w:color="auto"/>
        <w:left w:val="none" w:sz="0" w:space="0" w:color="auto"/>
        <w:bottom w:val="none" w:sz="0" w:space="0" w:color="auto"/>
        <w:right w:val="none" w:sz="0" w:space="0" w:color="auto"/>
      </w:divBdr>
      <w:divsChild>
        <w:div w:id="2045670045">
          <w:marLeft w:val="0"/>
          <w:marRight w:val="0"/>
          <w:marTop w:val="0"/>
          <w:marBottom w:val="0"/>
          <w:divBdr>
            <w:top w:val="none" w:sz="0" w:space="0" w:color="auto"/>
            <w:left w:val="none" w:sz="0" w:space="0" w:color="auto"/>
            <w:bottom w:val="none" w:sz="0" w:space="0" w:color="auto"/>
            <w:right w:val="none" w:sz="0" w:space="0" w:color="auto"/>
          </w:divBdr>
        </w:div>
      </w:divsChild>
    </w:div>
    <w:div w:id="675576500">
      <w:bodyDiv w:val="1"/>
      <w:marLeft w:val="0"/>
      <w:marRight w:val="0"/>
      <w:marTop w:val="0"/>
      <w:marBottom w:val="0"/>
      <w:divBdr>
        <w:top w:val="none" w:sz="0" w:space="0" w:color="auto"/>
        <w:left w:val="none" w:sz="0" w:space="0" w:color="auto"/>
        <w:bottom w:val="none" w:sz="0" w:space="0" w:color="auto"/>
        <w:right w:val="none" w:sz="0" w:space="0" w:color="auto"/>
      </w:divBdr>
      <w:divsChild>
        <w:div w:id="1237859583">
          <w:marLeft w:val="0"/>
          <w:marRight w:val="0"/>
          <w:marTop w:val="0"/>
          <w:marBottom w:val="0"/>
          <w:divBdr>
            <w:top w:val="none" w:sz="0" w:space="0" w:color="auto"/>
            <w:left w:val="none" w:sz="0" w:space="0" w:color="auto"/>
            <w:bottom w:val="none" w:sz="0" w:space="0" w:color="auto"/>
            <w:right w:val="none" w:sz="0" w:space="0" w:color="auto"/>
          </w:divBdr>
        </w:div>
      </w:divsChild>
    </w:div>
    <w:div w:id="1907453156">
      <w:bodyDiv w:val="1"/>
      <w:marLeft w:val="0"/>
      <w:marRight w:val="0"/>
      <w:marTop w:val="0"/>
      <w:marBottom w:val="0"/>
      <w:divBdr>
        <w:top w:val="none" w:sz="0" w:space="0" w:color="auto"/>
        <w:left w:val="none" w:sz="0" w:space="0" w:color="auto"/>
        <w:bottom w:val="none" w:sz="0" w:space="0" w:color="auto"/>
        <w:right w:val="none" w:sz="0" w:space="0" w:color="auto"/>
      </w:divBdr>
      <w:divsChild>
        <w:div w:id="1286162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492</Words>
  <Characters>2806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Materials Structure</vt:lpstr>
    </vt:vector>
  </TitlesOfParts>
  <Company>MFF UK</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Вікторія Дьяконенко</cp:lastModifiedBy>
  <cp:revision>21</cp:revision>
  <dcterms:created xsi:type="dcterms:W3CDTF">2025-04-23T19:33:00Z</dcterms:created>
  <dcterms:modified xsi:type="dcterms:W3CDTF">2025-04-24T20:51:00Z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