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1B0A" w14:textId="49DB8C1B" w:rsidR="00AC39D7" w:rsidRDefault="00E93A3C">
      <w:pPr>
        <w:pStyle w:val="Nagwek1"/>
      </w:pPr>
      <w:r w:rsidRPr="00E93A3C">
        <w:t>New Binders of the Cancer-Linked Enzyme PYCR1 Identified via XFS</w:t>
      </w:r>
      <w:r w:rsidR="00D13CD5">
        <w:t xml:space="preserve"> </w:t>
      </w:r>
    </w:p>
    <w:p w14:paraId="6CFE2E9D" w14:textId="30F59003" w:rsidR="00AC39D7" w:rsidRDefault="00783B7F">
      <w:pPr>
        <w:pStyle w:val="Nagwek2"/>
      </w:pPr>
      <w:r>
        <w:t>D</w:t>
      </w:r>
      <w:r w:rsidR="00D13CD5">
        <w:t xml:space="preserve">. </w:t>
      </w:r>
      <w:r>
        <w:t>Czerwonka</w:t>
      </w:r>
      <w:r w:rsidR="00D13CD5">
        <w:rPr>
          <w:vertAlign w:val="superscript"/>
        </w:rPr>
        <w:t>1</w:t>
      </w:r>
      <w:r w:rsidR="00D13CD5">
        <w:t xml:space="preserve">, </w:t>
      </w:r>
      <w:r>
        <w:t>W</w:t>
      </w:r>
      <w:r w:rsidR="00D13CD5">
        <w:t xml:space="preserve">. </w:t>
      </w:r>
      <w:r>
        <w:t>Ragin-Oh</w:t>
      </w:r>
      <w:r w:rsidR="00D13CD5">
        <w:rPr>
          <w:vertAlign w:val="superscript"/>
        </w:rPr>
        <w:t>1</w:t>
      </w:r>
      <w:r w:rsidR="00D13CD5">
        <w:t xml:space="preserve">, </w:t>
      </w:r>
      <w:r w:rsidR="0009674F" w:rsidRPr="0009674F">
        <w:t xml:space="preserve">Linh </w:t>
      </w:r>
      <w:r w:rsidR="005170E2">
        <w:t>H.</w:t>
      </w:r>
      <w:r w:rsidR="0009674F" w:rsidRPr="0009674F">
        <w:t>Tran</w:t>
      </w:r>
      <w:r w:rsidR="0009674F" w:rsidRPr="0009674F">
        <w:rPr>
          <w:vertAlign w:val="superscript"/>
        </w:rPr>
        <w:t>1</w:t>
      </w:r>
      <w:r w:rsidR="0009674F">
        <w:t xml:space="preserve">, </w:t>
      </w:r>
      <w:r>
        <w:t>M</w:t>
      </w:r>
      <w:r w:rsidR="00D13CD5">
        <w:t xml:space="preserve">. </w:t>
      </w:r>
      <w:r>
        <w:t>Ruszkowski</w:t>
      </w:r>
      <w:r>
        <w:rPr>
          <w:vertAlign w:val="superscript"/>
        </w:rPr>
        <w:t>1</w:t>
      </w:r>
      <w:r w:rsidR="00D13CD5">
        <w:t xml:space="preserve"> </w:t>
      </w:r>
    </w:p>
    <w:p w14:paraId="6E4F3106" w14:textId="068A0F23" w:rsidR="00AC39D7" w:rsidRDefault="00D13CD5">
      <w:pPr>
        <w:pStyle w:val="Nagwek3"/>
      </w:pPr>
      <w:r>
        <w:rPr>
          <w:vertAlign w:val="superscript"/>
        </w:rPr>
        <w:t>1</w:t>
      </w:r>
      <w:r w:rsidR="00783B7F" w:rsidRPr="00783B7F">
        <w:t xml:space="preserve"> </w:t>
      </w:r>
      <w:r w:rsidR="00783B7F" w:rsidRPr="00783B7F">
        <w:t>Department of Structural Biology of Eukaryotes, Institute of Bioorganic Chemistry, Polish Academy of Sciences, Noskowskiego 12/14, 61-704 Poznan, Poland</w:t>
      </w:r>
    </w:p>
    <w:p w14:paraId="6F1893E9" w14:textId="4FF4F418" w:rsidR="00AC39D7" w:rsidRDefault="00783B7F">
      <w:pPr>
        <w:pStyle w:val="Nagwek3"/>
        <w:rPr>
          <w:sz w:val="18"/>
          <w:szCs w:val="18"/>
        </w:rPr>
      </w:pPr>
      <w:r>
        <w:t>dczerwonka@ibch.poznan.pl</w:t>
      </w:r>
      <w:r w:rsidR="00D13CD5">
        <w:rPr>
          <w:lang w:eastAsia="de-DE"/>
        </w:rPr>
        <w:br/>
      </w:r>
    </w:p>
    <w:p w14:paraId="4774073B" w14:textId="3E3459ED" w:rsidR="00375F16" w:rsidRDefault="00375F16" w:rsidP="00375F16">
      <w:r>
        <w:t>In human cells, PYCR1 (δ¹-pyrroline-5-carboxylate reductase 1) catalyzes the final step of proline biosynthesis by reducing P5C using NAD(P)H as a cofactor</w:t>
      </w:r>
      <w:r w:rsidR="008565A4">
        <w:t xml:space="preserve"> [1]</w:t>
      </w:r>
      <w:r>
        <w:t>. Beyond its metabolic role, PYCR1 has gained recognition as a pro-tumorigenic factor, with elevated expression observed in multiple malignancies including hepatocellular, breast, and prostate cancers. Its overexpression correlates with poor clinical outcomes and contributes to metabolic reprogramming, redox homeostasis, and extracellular matrix remodeling—features critical to cancer progression and metastasis</w:t>
      </w:r>
      <w:r w:rsidR="008565A4">
        <w:t xml:space="preserve"> [2]</w:t>
      </w:r>
      <w:r>
        <w:t>. Despite growing therapeutic interest, the chemical space of PYCR1 inhibitors remains underexplored, with most efforts focused on proline mimetics or analogues targeting the substrate-binding pocket. Such narrow strategies have yielded only modest inhibitors, none of which have structurally defined binding modes sufficient for rational drug development.</w:t>
      </w:r>
    </w:p>
    <w:p w14:paraId="24C58F26" w14:textId="1BEED459" w:rsidR="00375F16" w:rsidRDefault="00375F16" w:rsidP="00375F16">
      <w:r>
        <w:t>Here, we report the first crystallographic fragment screening (XFS) study targeting human PYCR1, employing the F2X-Entry Screen—comprising 96 chemically diverse fragments—to probe both substrate and cofactor binding regions. PYCR1 forms a homodecameric assembly of five obligate dimers, with each catalytic site residing at the dimer interface. The active site is structurally complex: the N-terminal domain adopts a Rossmann fold for NAD(P)H binding, while the substrate P5C occupies a pocket formed by loops in the C-terminal domain</w:t>
      </w:r>
      <w:r w:rsidR="008565A4">
        <w:t xml:space="preserve"> [3]</w:t>
      </w:r>
      <w:r>
        <w:t>. This arrangement generates a chemically diverse groove with addressable subsites for pyrrolidine, carboxylate, nicotinamide, two riboses, pyrophosphate, and adenine</w:t>
      </w:r>
      <w:r>
        <w:t xml:space="preserve"> (</w:t>
      </w:r>
      <w:r w:rsidRPr="00C41656">
        <w:rPr>
          <w:b/>
          <w:bCs/>
        </w:rPr>
        <w:t>Fig. 1</w:t>
      </w:r>
      <w:r>
        <w:t>)</w:t>
      </w:r>
      <w:r>
        <w:t>.</w:t>
      </w:r>
    </w:p>
    <w:p w14:paraId="7A80DD73" w14:textId="0421B0A7" w:rsidR="00375F16" w:rsidRDefault="00375F16" w:rsidP="00375F16">
      <w:r>
        <w:t xml:space="preserve">Several fragment hits were identified </w:t>
      </w:r>
      <w:r>
        <w:t>within</w:t>
      </w:r>
      <w:r>
        <w:t xml:space="preserve"> the P5C and</w:t>
      </w:r>
      <w:r w:rsidR="008565A4">
        <w:t>/or</w:t>
      </w:r>
      <w:r>
        <w:t xml:space="preserve"> NAD(P)H pockets. Notably, certain fragments induced conformational rearrangements within the active site, revealing </w:t>
      </w:r>
      <w:r>
        <w:t xml:space="preserve">its </w:t>
      </w:r>
      <w:r>
        <w:t>unexpected plasticit</w:t>
      </w:r>
      <w:r>
        <w:t>y</w:t>
      </w:r>
      <w:r>
        <w:t>. These findings broaden the structural framework for ligand design and provide a valuable starting point for the development of novel PYCR1 inhibitors aimed at disrupting proline metabolism in cancer</w:t>
      </w:r>
      <w:r w:rsidRPr="00375F16">
        <w:t>.</w:t>
      </w:r>
      <w:r w:rsidR="00026E14">
        <w:rPr>
          <w:noProof/>
        </w:rPr>
        <mc:AlternateContent>
          <mc:Choice Requires="wps">
            <w:drawing>
              <wp:anchor distT="0" distB="0" distL="114300" distR="114300" simplePos="0" relativeHeight="251657728" behindDoc="0" locked="0" layoutInCell="1" allowOverlap="1" wp14:anchorId="6553DA14" wp14:editId="324109CC">
                <wp:simplePos x="0" y="0"/>
                <wp:positionH relativeFrom="column">
                  <wp:posOffset>0</wp:posOffset>
                </wp:positionH>
                <wp:positionV relativeFrom="paragraph">
                  <wp:posOffset>0</wp:posOffset>
                </wp:positionV>
                <wp:extent cx="635000" cy="635000"/>
                <wp:effectExtent l="0" t="0" r="3175" b="3175"/>
                <wp:wrapNone/>
                <wp:docPr id="2"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8D1FB" id="_x0000_tole_rId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DVEqEW7AEAAMkDAAAOAAAAAAAAAAAAAAAAAC4CAABkcnMvZTJvRG9jLnhtbFBL&#10;AQItABQABgAIAAAAIQCGW4fV2AAAAAUBAAAPAAAAAAAAAAAAAAAAAEYEAABkcnMvZG93bnJldi54&#10;bWxQSwUGAAAAAAQABADzAAAASwUAAAAA&#10;" filled="f" stroked="f">
                <o:lock v:ext="edit" aspectratio="t" selection="t"/>
              </v:rect>
            </w:pict>
          </mc:Fallback>
        </mc:AlternateContent>
      </w:r>
    </w:p>
    <w:p w14:paraId="6BB96198" w14:textId="56A964FC" w:rsidR="00AC39D7" w:rsidRDefault="00026E14" w:rsidP="00026E14">
      <w:pPr>
        <w:jc w:val="center"/>
      </w:pPr>
      <w:r w:rsidRPr="00FF29F5">
        <w:rPr>
          <w:noProof/>
        </w:rPr>
        <w:drawing>
          <wp:inline distT="0" distB="0" distL="0" distR="0" wp14:anchorId="7D77FF33" wp14:editId="4F6E546B">
            <wp:extent cx="2170185" cy="2313710"/>
            <wp:effectExtent l="0" t="0" r="0" b="0"/>
            <wp:docPr id="10"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pic:cNvPicPr/>
                  </pic:nvPicPr>
                  <pic:blipFill>
                    <a:blip r:embed="rId7"/>
                    <a:stretch>
                      <a:fillRect/>
                    </a:stretch>
                  </pic:blipFill>
                  <pic:spPr>
                    <a:xfrm>
                      <a:off x="0" y="0"/>
                      <a:ext cx="2169795" cy="2313305"/>
                    </a:xfrm>
                    <a:prstGeom prst="rect">
                      <a:avLst/>
                    </a:prstGeom>
                  </pic:spPr>
                </pic:pic>
              </a:graphicData>
            </a:graphic>
          </wp:inline>
        </w:drawing>
      </w:r>
    </w:p>
    <w:p w14:paraId="41E20638" w14:textId="32445CE9" w:rsidR="00AC39D7" w:rsidRDefault="00D13CD5">
      <w:pPr>
        <w:pStyle w:val="Nagwek6"/>
      </w:pPr>
      <w:r>
        <w:rPr>
          <w:b/>
        </w:rPr>
        <w:t>Figure 1</w:t>
      </w:r>
      <w:r>
        <w:t xml:space="preserve">. </w:t>
      </w:r>
      <w:r w:rsidR="00026E14">
        <w:t>The PYCR1 active site.</w:t>
      </w:r>
    </w:p>
    <w:p w14:paraId="171571E1" w14:textId="77777777" w:rsidR="00AC39D7" w:rsidRDefault="00AC39D7">
      <w:pPr>
        <w:rPr>
          <w:lang w:eastAsia="cs-CZ"/>
        </w:rPr>
      </w:pPr>
    </w:p>
    <w:p w14:paraId="0C475DF8" w14:textId="0B2CB894" w:rsidR="00C41656" w:rsidRDefault="00D13CD5">
      <w:pPr>
        <w:pStyle w:val="Nagwek4"/>
      </w:pPr>
      <w:r>
        <w:t xml:space="preserve">[1] </w:t>
      </w:r>
      <w:r w:rsidR="008565A4" w:rsidRPr="008565A4">
        <w:t>D'Aniello, C.</w:t>
      </w:r>
      <w:r w:rsidR="00C41656">
        <w:t>,</w:t>
      </w:r>
      <w:r w:rsidR="008565A4" w:rsidRPr="008565A4">
        <w:t xml:space="preserve"> Patriarca, </w:t>
      </w:r>
      <w:r w:rsidR="00C41656" w:rsidRPr="008565A4">
        <w:t>E.J.</w:t>
      </w:r>
      <w:r w:rsidR="00C41656">
        <w:t>,</w:t>
      </w:r>
      <w:r w:rsidR="00C41656" w:rsidRPr="008565A4">
        <w:t xml:space="preserve"> </w:t>
      </w:r>
      <w:r w:rsidR="008565A4" w:rsidRPr="008565A4">
        <w:t xml:space="preserve">Phang, </w:t>
      </w:r>
      <w:r w:rsidR="00C41656" w:rsidRPr="008565A4">
        <w:t>J.M.</w:t>
      </w:r>
      <w:r w:rsidR="00C41656">
        <w:t>,</w:t>
      </w:r>
      <w:r w:rsidR="00C41656" w:rsidRPr="008565A4">
        <w:t xml:space="preserve"> </w:t>
      </w:r>
      <w:r w:rsidR="008565A4" w:rsidRPr="008565A4">
        <w:t xml:space="preserve">Minchiotti, </w:t>
      </w:r>
      <w:r w:rsidR="00C41656" w:rsidRPr="008565A4">
        <w:t>G.</w:t>
      </w:r>
      <w:r w:rsidR="00C41656">
        <w:t xml:space="preserve"> (2020). </w:t>
      </w:r>
      <w:r w:rsidR="00C41656" w:rsidRPr="00C41656">
        <w:rPr>
          <w:i/>
          <w:iCs/>
        </w:rPr>
        <w:t>Front Oncol</w:t>
      </w:r>
      <w:r w:rsidR="00C41656">
        <w:t>,</w:t>
      </w:r>
      <w:r w:rsidR="00C41656" w:rsidRPr="008565A4">
        <w:t xml:space="preserve"> </w:t>
      </w:r>
      <w:r w:rsidR="008565A4" w:rsidRPr="00C41656">
        <w:rPr>
          <w:b/>
          <w:bCs w:val="0"/>
        </w:rPr>
        <w:t>10</w:t>
      </w:r>
      <w:r w:rsidR="00C41656">
        <w:t xml:space="preserve">, </w:t>
      </w:r>
      <w:r w:rsidR="008565A4" w:rsidRPr="008565A4">
        <w:t>776.</w:t>
      </w:r>
      <w:r w:rsidR="008565A4" w:rsidRPr="008565A4">
        <w:t xml:space="preserve"> </w:t>
      </w:r>
    </w:p>
    <w:p w14:paraId="55F7BA53" w14:textId="652E9F04" w:rsidR="008565A4" w:rsidRPr="00C41656" w:rsidRDefault="008565A4" w:rsidP="008565A4">
      <w:pPr>
        <w:rPr>
          <w:sz w:val="18"/>
          <w:szCs w:val="18"/>
          <w:lang w:eastAsia="cs-CZ"/>
        </w:rPr>
      </w:pPr>
      <w:r w:rsidRPr="00C41656">
        <w:rPr>
          <w:sz w:val="18"/>
          <w:szCs w:val="18"/>
          <w:lang w:eastAsia="cs-CZ"/>
        </w:rPr>
        <w:t>[2]</w:t>
      </w:r>
      <w:r w:rsidRPr="00C41656">
        <w:rPr>
          <w:sz w:val="18"/>
          <w:szCs w:val="18"/>
        </w:rPr>
        <w:t xml:space="preserve"> </w:t>
      </w:r>
      <w:r w:rsidRPr="00C41656">
        <w:rPr>
          <w:sz w:val="18"/>
          <w:szCs w:val="18"/>
          <w:lang w:eastAsia="cs-CZ"/>
        </w:rPr>
        <w:t xml:space="preserve">Ding, </w:t>
      </w:r>
      <w:r w:rsidR="00C41656" w:rsidRPr="00C41656">
        <w:rPr>
          <w:sz w:val="18"/>
          <w:szCs w:val="18"/>
          <w:lang w:eastAsia="cs-CZ"/>
        </w:rPr>
        <w:t>Z.</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Ericksen, </w:t>
      </w:r>
      <w:r w:rsidR="00C41656" w:rsidRPr="00C41656">
        <w:rPr>
          <w:sz w:val="18"/>
          <w:szCs w:val="18"/>
          <w:lang w:eastAsia="cs-CZ"/>
        </w:rPr>
        <w:t>R.E.</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Escande-Beillard, </w:t>
      </w:r>
      <w:r w:rsidR="00C41656" w:rsidRPr="00C41656">
        <w:rPr>
          <w:sz w:val="18"/>
          <w:szCs w:val="18"/>
          <w:lang w:eastAsia="cs-CZ"/>
        </w:rPr>
        <w:t>N.</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Lee, </w:t>
      </w:r>
      <w:r w:rsidR="00C41656" w:rsidRPr="00C41656">
        <w:rPr>
          <w:sz w:val="18"/>
          <w:szCs w:val="18"/>
          <w:lang w:eastAsia="cs-CZ"/>
        </w:rPr>
        <w:t>Q.Y.</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Loh, </w:t>
      </w:r>
      <w:r w:rsidR="00C41656" w:rsidRPr="00C41656">
        <w:rPr>
          <w:sz w:val="18"/>
          <w:szCs w:val="18"/>
          <w:lang w:eastAsia="cs-CZ"/>
        </w:rPr>
        <w:t>A.</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Denil, </w:t>
      </w:r>
      <w:r w:rsidR="00C41656" w:rsidRPr="00C41656">
        <w:rPr>
          <w:sz w:val="18"/>
          <w:szCs w:val="18"/>
          <w:lang w:eastAsia="cs-CZ"/>
        </w:rPr>
        <w:t>S.</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Steckel, </w:t>
      </w:r>
      <w:r w:rsidR="00C41656" w:rsidRPr="00C41656">
        <w:rPr>
          <w:sz w:val="18"/>
          <w:szCs w:val="18"/>
          <w:lang w:eastAsia="cs-CZ"/>
        </w:rPr>
        <w:t>M.</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Haegebarth, </w:t>
      </w:r>
      <w:r w:rsidR="00C41656" w:rsidRPr="00C41656">
        <w:rPr>
          <w:sz w:val="18"/>
          <w:szCs w:val="18"/>
          <w:lang w:eastAsia="cs-CZ"/>
        </w:rPr>
        <w:t>A.</w:t>
      </w:r>
      <w:r w:rsidR="00C41656">
        <w:rPr>
          <w:sz w:val="18"/>
          <w:szCs w:val="18"/>
          <w:lang w:eastAsia="cs-CZ"/>
        </w:rPr>
        <w:t>,</w:t>
      </w:r>
      <w:r w:rsidR="00C41656" w:rsidRPr="00C41656">
        <w:rPr>
          <w:sz w:val="18"/>
          <w:szCs w:val="18"/>
          <w:lang w:eastAsia="cs-CZ"/>
        </w:rPr>
        <w:t xml:space="preserve"> </w:t>
      </w:r>
      <w:r w:rsidRPr="00C41656">
        <w:rPr>
          <w:sz w:val="18"/>
          <w:szCs w:val="18"/>
          <w:lang w:eastAsia="cs-CZ"/>
        </w:rPr>
        <w:t>Wai Ho</w:t>
      </w:r>
      <w:r w:rsidR="00C41656">
        <w:rPr>
          <w:sz w:val="18"/>
          <w:szCs w:val="18"/>
          <w:lang w:eastAsia="cs-CZ"/>
        </w:rPr>
        <w:t>,</w:t>
      </w:r>
      <w:r w:rsidR="00C41656" w:rsidRPr="00C41656">
        <w:rPr>
          <w:sz w:val="18"/>
          <w:szCs w:val="18"/>
          <w:lang w:eastAsia="cs-CZ"/>
        </w:rPr>
        <w:t xml:space="preserve"> </w:t>
      </w:r>
      <w:r w:rsidR="00C41656" w:rsidRPr="00C41656">
        <w:rPr>
          <w:sz w:val="18"/>
          <w:szCs w:val="18"/>
          <w:lang w:eastAsia="cs-CZ"/>
        </w:rPr>
        <w:t>T.S.</w:t>
      </w:r>
      <w:r w:rsidRPr="00C41656">
        <w:rPr>
          <w:sz w:val="18"/>
          <w:szCs w:val="18"/>
          <w:lang w:eastAsia="cs-CZ"/>
        </w:rPr>
        <w:t xml:space="preserve">, Chow, </w:t>
      </w:r>
      <w:r w:rsidR="00C41656" w:rsidRPr="00C41656">
        <w:rPr>
          <w:sz w:val="18"/>
          <w:szCs w:val="18"/>
          <w:lang w:eastAsia="cs-CZ"/>
        </w:rPr>
        <w:t>P.</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Toh, </w:t>
      </w:r>
      <w:r w:rsidR="00C41656" w:rsidRPr="00C41656">
        <w:rPr>
          <w:sz w:val="18"/>
          <w:szCs w:val="18"/>
          <w:lang w:eastAsia="cs-CZ"/>
        </w:rPr>
        <w:t>H.C.</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Reversade, </w:t>
      </w:r>
      <w:r w:rsidR="00C41656" w:rsidRPr="00C41656">
        <w:rPr>
          <w:sz w:val="18"/>
          <w:szCs w:val="18"/>
          <w:lang w:eastAsia="cs-CZ"/>
        </w:rPr>
        <w:t>B.</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Gruenewald, </w:t>
      </w:r>
      <w:r w:rsidR="00C41656" w:rsidRPr="00C41656">
        <w:rPr>
          <w:sz w:val="18"/>
          <w:szCs w:val="18"/>
          <w:lang w:eastAsia="cs-CZ"/>
        </w:rPr>
        <w:t>S.</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Han, </w:t>
      </w:r>
      <w:r w:rsidR="00C41656" w:rsidRPr="00C41656">
        <w:rPr>
          <w:sz w:val="18"/>
          <w:szCs w:val="18"/>
          <w:lang w:eastAsia="cs-CZ"/>
        </w:rPr>
        <w:t xml:space="preserve">W. </w:t>
      </w:r>
      <w:r w:rsidR="00C41656">
        <w:rPr>
          <w:sz w:val="18"/>
          <w:szCs w:val="18"/>
          <w:lang w:eastAsia="cs-CZ"/>
        </w:rPr>
        <w:t xml:space="preserve">(2020). </w:t>
      </w:r>
      <w:r w:rsidR="00C41656" w:rsidRPr="00C41656">
        <w:rPr>
          <w:i/>
          <w:iCs/>
          <w:sz w:val="18"/>
          <w:szCs w:val="18"/>
          <w:lang w:eastAsia="cs-CZ"/>
        </w:rPr>
        <w:t>J Hepatol</w:t>
      </w:r>
      <w:r w:rsidRPr="00C41656">
        <w:rPr>
          <w:sz w:val="18"/>
          <w:szCs w:val="18"/>
          <w:lang w:eastAsia="cs-CZ"/>
        </w:rPr>
        <w:t xml:space="preserve">, </w:t>
      </w:r>
      <w:r w:rsidRPr="00C41656">
        <w:rPr>
          <w:b/>
          <w:bCs/>
          <w:sz w:val="18"/>
          <w:szCs w:val="18"/>
          <w:lang w:eastAsia="cs-CZ"/>
        </w:rPr>
        <w:t>72</w:t>
      </w:r>
      <w:r w:rsidR="00C41656">
        <w:rPr>
          <w:sz w:val="18"/>
          <w:szCs w:val="18"/>
          <w:lang w:eastAsia="cs-CZ"/>
        </w:rPr>
        <w:t xml:space="preserve">, </w:t>
      </w:r>
      <w:r w:rsidRPr="00C41656">
        <w:rPr>
          <w:sz w:val="18"/>
          <w:szCs w:val="18"/>
          <w:lang w:eastAsia="cs-CZ"/>
        </w:rPr>
        <w:t>725</w:t>
      </w:r>
      <w:r w:rsidR="00C41656">
        <w:rPr>
          <w:sz w:val="18"/>
          <w:szCs w:val="18"/>
          <w:lang w:eastAsia="cs-CZ"/>
        </w:rPr>
        <w:t>.</w:t>
      </w:r>
    </w:p>
    <w:p w14:paraId="14031F08" w14:textId="014032FB" w:rsidR="008565A4" w:rsidRPr="00C41656" w:rsidRDefault="008565A4" w:rsidP="008565A4">
      <w:pPr>
        <w:rPr>
          <w:sz w:val="18"/>
          <w:szCs w:val="18"/>
          <w:lang w:eastAsia="cs-CZ"/>
        </w:rPr>
      </w:pPr>
      <w:r w:rsidRPr="00C41656">
        <w:rPr>
          <w:sz w:val="18"/>
          <w:szCs w:val="18"/>
          <w:lang w:eastAsia="cs-CZ"/>
        </w:rPr>
        <w:t xml:space="preserve">[3] </w:t>
      </w:r>
      <w:r w:rsidRPr="00C41656">
        <w:rPr>
          <w:sz w:val="18"/>
          <w:szCs w:val="18"/>
          <w:lang w:eastAsia="cs-CZ"/>
        </w:rPr>
        <w:t xml:space="preserve">Christensen, </w:t>
      </w:r>
      <w:r w:rsidR="00C41656" w:rsidRPr="00C41656">
        <w:rPr>
          <w:sz w:val="18"/>
          <w:szCs w:val="18"/>
          <w:lang w:eastAsia="cs-CZ"/>
        </w:rPr>
        <w:t>E.M.</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Patel, </w:t>
      </w:r>
      <w:r w:rsidR="00C41656" w:rsidRPr="00C41656">
        <w:rPr>
          <w:sz w:val="18"/>
          <w:szCs w:val="18"/>
          <w:lang w:eastAsia="cs-CZ"/>
        </w:rPr>
        <w:t>S.M.</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Korasick, </w:t>
      </w:r>
      <w:r w:rsidR="00C41656" w:rsidRPr="00C41656">
        <w:rPr>
          <w:sz w:val="18"/>
          <w:szCs w:val="18"/>
          <w:lang w:eastAsia="cs-CZ"/>
        </w:rPr>
        <w:t>D.A.</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Campbell, </w:t>
      </w:r>
      <w:r w:rsidR="00C41656" w:rsidRPr="00C41656">
        <w:rPr>
          <w:sz w:val="18"/>
          <w:szCs w:val="18"/>
          <w:lang w:eastAsia="cs-CZ"/>
        </w:rPr>
        <w:t>A.C.</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Krause, </w:t>
      </w:r>
      <w:r w:rsidR="00C41656" w:rsidRPr="00C41656">
        <w:rPr>
          <w:sz w:val="18"/>
          <w:szCs w:val="18"/>
          <w:lang w:eastAsia="cs-CZ"/>
        </w:rPr>
        <w:t>K.L.</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Becker, </w:t>
      </w:r>
      <w:r w:rsidR="00C41656" w:rsidRPr="00C41656">
        <w:rPr>
          <w:sz w:val="18"/>
          <w:szCs w:val="18"/>
          <w:lang w:eastAsia="cs-CZ"/>
        </w:rPr>
        <w:t>D.F.</w:t>
      </w:r>
      <w:r w:rsidR="00C41656">
        <w:rPr>
          <w:sz w:val="18"/>
          <w:szCs w:val="18"/>
          <w:lang w:eastAsia="cs-CZ"/>
        </w:rPr>
        <w:t>,</w:t>
      </w:r>
      <w:r w:rsidR="00C41656" w:rsidRPr="00C41656">
        <w:rPr>
          <w:sz w:val="18"/>
          <w:szCs w:val="18"/>
          <w:lang w:eastAsia="cs-CZ"/>
        </w:rPr>
        <w:t xml:space="preserve"> </w:t>
      </w:r>
      <w:r w:rsidRPr="00C41656">
        <w:rPr>
          <w:sz w:val="18"/>
          <w:szCs w:val="18"/>
          <w:lang w:eastAsia="cs-CZ"/>
        </w:rPr>
        <w:t xml:space="preserve">Tanner, </w:t>
      </w:r>
      <w:r w:rsidR="00C41656" w:rsidRPr="00C41656">
        <w:rPr>
          <w:sz w:val="18"/>
          <w:szCs w:val="18"/>
          <w:lang w:eastAsia="cs-CZ"/>
        </w:rPr>
        <w:t>J.J.</w:t>
      </w:r>
      <w:r w:rsidR="00C41656">
        <w:rPr>
          <w:sz w:val="18"/>
          <w:szCs w:val="18"/>
          <w:lang w:eastAsia="cs-CZ"/>
        </w:rPr>
        <w:t xml:space="preserve"> (2017).</w:t>
      </w:r>
      <w:r w:rsidRPr="00C41656">
        <w:rPr>
          <w:sz w:val="18"/>
          <w:szCs w:val="18"/>
          <w:lang w:eastAsia="cs-CZ"/>
        </w:rPr>
        <w:t xml:space="preserve"> </w:t>
      </w:r>
      <w:r w:rsidR="00C41656" w:rsidRPr="00C41656">
        <w:rPr>
          <w:i/>
          <w:iCs/>
          <w:sz w:val="18"/>
          <w:szCs w:val="18"/>
          <w:lang w:eastAsia="cs-CZ"/>
        </w:rPr>
        <w:t>J. Biol. Chem</w:t>
      </w:r>
      <w:r w:rsidR="00C41656" w:rsidRPr="00C41656">
        <w:rPr>
          <w:sz w:val="18"/>
          <w:szCs w:val="18"/>
          <w:lang w:eastAsia="cs-CZ"/>
        </w:rPr>
        <w:t>.</w:t>
      </w:r>
      <w:r w:rsidR="00C41656">
        <w:rPr>
          <w:sz w:val="18"/>
          <w:szCs w:val="18"/>
          <w:lang w:eastAsia="cs-CZ"/>
        </w:rPr>
        <w:t xml:space="preserve">, </w:t>
      </w:r>
      <w:r w:rsidRPr="00C41656">
        <w:rPr>
          <w:b/>
          <w:bCs/>
          <w:sz w:val="18"/>
          <w:szCs w:val="18"/>
          <w:lang w:eastAsia="cs-CZ"/>
        </w:rPr>
        <w:t>292</w:t>
      </w:r>
      <w:r w:rsidR="00C41656">
        <w:rPr>
          <w:sz w:val="18"/>
          <w:szCs w:val="18"/>
          <w:lang w:eastAsia="cs-CZ"/>
        </w:rPr>
        <w:t>,</w:t>
      </w:r>
      <w:r w:rsidRPr="00C41656">
        <w:rPr>
          <w:sz w:val="18"/>
          <w:szCs w:val="18"/>
          <w:lang w:eastAsia="cs-CZ"/>
        </w:rPr>
        <w:t xml:space="preserve"> 7233.</w:t>
      </w:r>
    </w:p>
    <w:p w14:paraId="20EDFEC7" w14:textId="70544DAD" w:rsidR="00AC39D7" w:rsidRDefault="0009674F" w:rsidP="0009674F">
      <w:pPr>
        <w:pStyle w:val="Acknowledgement"/>
      </w:pPr>
      <w:r w:rsidRPr="0009674F">
        <w:rPr>
          <w:lang w:eastAsia="cs-CZ"/>
        </w:rPr>
        <w:t>The project is supported by the National Science Centre (Poland) grant number 2021/43/B/NZ7/01611</w:t>
      </w:r>
      <w:r>
        <w:rPr>
          <w:lang w:eastAsia="cs-CZ"/>
        </w:rPr>
        <w:t>.</w:t>
      </w:r>
    </w:p>
    <w:sectPr w:rsidR="00AC39D7">
      <w:headerReference w:type="default" r:id="rId8"/>
      <w:footerReference w:type="default" r:id="rId9"/>
      <w:pgSz w:w="12240" w:h="15840"/>
      <w:pgMar w:top="765" w:right="720" w:bottom="765" w:left="720" w:header="708" w:footer="708" w:gutter="0"/>
      <w:cols w:space="708"/>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A1F89" w14:textId="77777777" w:rsidR="00D13CD5" w:rsidRDefault="00D13CD5">
      <w:pPr>
        <w:spacing w:after="0"/>
      </w:pPr>
      <w:r>
        <w:separator/>
      </w:r>
    </w:p>
  </w:endnote>
  <w:endnote w:type="continuationSeparator" w:id="0">
    <w:p w14:paraId="39D3E130" w14:textId="77777777" w:rsidR="00D13CD5" w:rsidRDefault="00D13C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BD25" w14:textId="77777777" w:rsidR="00AC39D7" w:rsidRDefault="00D13CD5">
    <w:pPr>
      <w:pStyle w:val="Stopka"/>
    </w:pPr>
    <w:r>
      <w:t>Acta Cryst. (2025). A81, e1</w:t>
    </w:r>
  </w:p>
  <w:p w14:paraId="636328F4" w14:textId="77777777" w:rsidR="00AC39D7" w:rsidRDefault="00AC39D7">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BCE44" w14:textId="77777777" w:rsidR="00D13CD5" w:rsidRDefault="00D13CD5">
      <w:pPr>
        <w:spacing w:after="0"/>
      </w:pPr>
      <w:r>
        <w:separator/>
      </w:r>
    </w:p>
  </w:footnote>
  <w:footnote w:type="continuationSeparator" w:id="0">
    <w:p w14:paraId="7A4C6662" w14:textId="77777777" w:rsidR="00D13CD5" w:rsidRDefault="00D13C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CBA0" w14:textId="77777777" w:rsidR="00AC39D7" w:rsidRDefault="00D13CD5">
    <w:pPr>
      <w:tabs>
        <w:tab w:val="center" w:pos="4703"/>
        <w:tab w:val="right" w:pos="9406"/>
      </w:tabs>
    </w:pPr>
    <w:r>
      <w:rPr>
        <w:b/>
        <w:bCs/>
      </w:rPr>
      <w:t>MS</w:t>
    </w:r>
    <w:r>
      <w:tab/>
    </w:r>
    <w:r>
      <w:rPr>
        <w:b/>
        <w:bCs/>
      </w:rPr>
      <w:t>Microsymposium</w: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D7"/>
    <w:rsid w:val="00026E14"/>
    <w:rsid w:val="0009674F"/>
    <w:rsid w:val="00375F16"/>
    <w:rsid w:val="00386EE0"/>
    <w:rsid w:val="005170E2"/>
    <w:rsid w:val="00783B7F"/>
    <w:rsid w:val="008565A4"/>
    <w:rsid w:val="00AC39D7"/>
    <w:rsid w:val="00C41656"/>
    <w:rsid w:val="00D13CD5"/>
    <w:rsid w:val="00DE707D"/>
    <w:rsid w:val="00E93A3C"/>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04EB7"/>
  <w15:docId w15:val="{456B8B5D-01D8-425B-AA02-5C78D9FEE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5275"/>
    <w:pPr>
      <w:spacing w:after="120"/>
      <w:jc w:val="both"/>
    </w:pPr>
    <w:rPr>
      <w:lang w:eastAsia="de-DE"/>
    </w:rPr>
  </w:style>
  <w:style w:type="paragraph" w:styleId="Nagwek1">
    <w:name w:val="heading 1"/>
    <w:basedOn w:val="Normalny"/>
    <w:next w:val="Nagwek2"/>
    <w:link w:val="Nagwek1Znak"/>
    <w:uiPriority w:val="99"/>
    <w:qFormat/>
    <w:rsid w:val="00925275"/>
    <w:pPr>
      <w:keepNext/>
      <w:spacing w:before="240" w:after="60"/>
      <w:jc w:val="center"/>
      <w:outlineLvl w:val="0"/>
    </w:pPr>
    <w:rPr>
      <w:rFonts w:ascii="Arial" w:hAnsi="Arial" w:cs="Arial"/>
      <w:b/>
      <w:bCs/>
      <w:kern w:val="2"/>
      <w:sz w:val="24"/>
      <w:szCs w:val="32"/>
    </w:rPr>
  </w:style>
  <w:style w:type="paragraph" w:styleId="Nagwek2">
    <w:name w:val="heading 2"/>
    <w:basedOn w:val="Normalny"/>
    <w:next w:val="Nagwek3"/>
    <w:link w:val="Nagwek2Znak"/>
    <w:uiPriority w:val="99"/>
    <w:qFormat/>
    <w:rsid w:val="00925275"/>
    <w:pPr>
      <w:keepNext/>
      <w:spacing w:before="240" w:after="240"/>
      <w:jc w:val="center"/>
      <w:outlineLvl w:val="1"/>
    </w:pPr>
    <w:rPr>
      <w:rFonts w:ascii="Arial" w:hAnsi="Arial" w:cs="Arial"/>
      <w:b/>
      <w:bCs/>
      <w:iCs/>
      <w:szCs w:val="28"/>
    </w:rPr>
  </w:style>
  <w:style w:type="paragraph" w:styleId="Nagwek3">
    <w:name w:val="heading 3"/>
    <w:basedOn w:val="Normalny"/>
    <w:next w:val="Normalny"/>
    <w:link w:val="Nagwek3Znak"/>
    <w:uiPriority w:val="99"/>
    <w:qFormat/>
    <w:rsid w:val="002E03DB"/>
    <w:pPr>
      <w:keepNext/>
      <w:jc w:val="center"/>
      <w:outlineLvl w:val="2"/>
    </w:pPr>
    <w:rPr>
      <w:bCs/>
      <w:i/>
      <w:szCs w:val="24"/>
      <w:lang w:eastAsia="cs-CZ"/>
    </w:rPr>
  </w:style>
  <w:style w:type="paragraph" w:styleId="Nagwek4">
    <w:name w:val="heading 4"/>
    <w:basedOn w:val="Normalny"/>
    <w:next w:val="Normalny"/>
    <w:link w:val="Nagwek4Znak"/>
    <w:uiPriority w:val="99"/>
    <w:qFormat/>
    <w:rsid w:val="00FF732E"/>
    <w:pPr>
      <w:keepNext/>
      <w:ind w:left="567" w:hanging="567"/>
      <w:outlineLvl w:val="3"/>
    </w:pPr>
    <w:rPr>
      <w:bCs/>
      <w:sz w:val="18"/>
      <w:szCs w:val="24"/>
      <w:lang w:eastAsia="cs-CZ"/>
    </w:rPr>
  </w:style>
  <w:style w:type="paragraph" w:styleId="Nagwek5">
    <w:name w:val="heading 5"/>
    <w:basedOn w:val="Nagwek6"/>
    <w:next w:val="Normalny"/>
    <w:link w:val="Nagwek5Znak"/>
    <w:uiPriority w:val="9"/>
    <w:unhideWhenUsed/>
    <w:qFormat/>
    <w:rsid w:val="00605A18"/>
    <w:pPr>
      <w:outlineLvl w:val="4"/>
    </w:pPr>
    <w:rPr>
      <w:b/>
    </w:rPr>
  </w:style>
  <w:style w:type="paragraph" w:styleId="Nagwek6">
    <w:name w:val="heading 6"/>
    <w:basedOn w:val="Normalny"/>
    <w:next w:val="Normalny"/>
    <w:link w:val="Nagwek6Znak"/>
    <w:uiPriority w:val="9"/>
    <w:unhideWhenUsed/>
    <w:qFormat/>
    <w:rsid w:val="00777DA8"/>
    <w:pPr>
      <w:spacing w:after="60"/>
      <w:jc w:val="center"/>
      <w:outlineLvl w:val="5"/>
    </w:pPr>
    <w:rPr>
      <w:bCs/>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qFormat/>
    <w:locked/>
    <w:rsid w:val="00925275"/>
    <w:rPr>
      <w:rFonts w:ascii="Arial" w:hAnsi="Arial" w:cs="Arial"/>
      <w:b/>
      <w:bCs/>
      <w:kern w:val="2"/>
      <w:sz w:val="24"/>
      <w:szCs w:val="32"/>
      <w:lang w:val="en-GB" w:eastAsia="de-DE"/>
    </w:rPr>
  </w:style>
  <w:style w:type="character" w:customStyle="1" w:styleId="Nagwek2Znak">
    <w:name w:val="Nagłówek 2 Znak"/>
    <w:link w:val="Nagwek2"/>
    <w:uiPriority w:val="99"/>
    <w:qFormat/>
    <w:locked/>
    <w:rsid w:val="00925275"/>
    <w:rPr>
      <w:rFonts w:ascii="Arial" w:hAnsi="Arial" w:cs="Arial"/>
      <w:b/>
      <w:bCs/>
      <w:iCs/>
      <w:sz w:val="22"/>
      <w:szCs w:val="28"/>
      <w:lang w:val="en-GB" w:eastAsia="de-DE"/>
    </w:rPr>
  </w:style>
  <w:style w:type="character" w:customStyle="1" w:styleId="Nagwek3Znak">
    <w:name w:val="Nagłówek 3 Znak"/>
    <w:link w:val="Nagwek3"/>
    <w:uiPriority w:val="99"/>
    <w:qFormat/>
    <w:locked/>
    <w:rsid w:val="002E03DB"/>
    <w:rPr>
      <w:bCs/>
      <w:i/>
      <w:sz w:val="22"/>
      <w:szCs w:val="24"/>
      <w:lang w:val="en-GB"/>
    </w:rPr>
  </w:style>
  <w:style w:type="character" w:customStyle="1" w:styleId="Nagwek4Znak">
    <w:name w:val="Nagłówek 4 Znak"/>
    <w:link w:val="Nagwek4"/>
    <w:uiPriority w:val="99"/>
    <w:qFormat/>
    <w:locked/>
    <w:rsid w:val="00FF732E"/>
    <w:rPr>
      <w:bCs/>
      <w:sz w:val="18"/>
      <w:szCs w:val="24"/>
      <w:lang w:val="en-GB"/>
    </w:rPr>
  </w:style>
  <w:style w:type="character" w:customStyle="1" w:styleId="HTML-adresZnak">
    <w:name w:val="HTML - adres Znak"/>
    <w:link w:val="HTML-adres"/>
    <w:uiPriority w:val="99"/>
    <w:semiHidden/>
    <w:qFormat/>
    <w:rsid w:val="005E6DCD"/>
    <w:rPr>
      <w:i/>
      <w:iCs/>
      <w:lang w:val="de-DE" w:eastAsia="de-DE"/>
    </w:rPr>
  </w:style>
  <w:style w:type="character" w:customStyle="1" w:styleId="Nagwek5Znak">
    <w:name w:val="Nagłówek 5 Znak"/>
    <w:link w:val="Nagwek5"/>
    <w:uiPriority w:val="9"/>
    <w:qFormat/>
    <w:rsid w:val="00605A18"/>
    <w:rPr>
      <w:b/>
      <w:bCs/>
      <w:szCs w:val="22"/>
      <w:lang w:val="en-GB" w:eastAsia="de-DE"/>
    </w:rPr>
  </w:style>
  <w:style w:type="character" w:customStyle="1" w:styleId="Nagwek6Znak">
    <w:name w:val="Nagłówek 6 Znak"/>
    <w:link w:val="Nagwek6"/>
    <w:uiPriority w:val="9"/>
    <w:qFormat/>
    <w:rsid w:val="00777DA8"/>
    <w:rPr>
      <w:rFonts w:eastAsia="Times New Roman" w:cs="Times New Roman"/>
      <w:bCs/>
      <w:szCs w:val="22"/>
      <w:lang w:val="de-DE" w:eastAsia="de-DE"/>
    </w:rPr>
  </w:style>
  <w:style w:type="character" w:customStyle="1" w:styleId="NagwekZnak">
    <w:name w:val="Nagłówek Znak"/>
    <w:link w:val="Nagwek"/>
    <w:uiPriority w:val="99"/>
    <w:qFormat/>
    <w:rsid w:val="00D13351"/>
    <w:rPr>
      <w:lang w:val="en-GB" w:eastAsia="de-DE"/>
    </w:rPr>
  </w:style>
  <w:style w:type="character" w:customStyle="1" w:styleId="StopkaZnak">
    <w:name w:val="Stopka Znak"/>
    <w:link w:val="Stopka"/>
    <w:uiPriority w:val="99"/>
    <w:qFormat/>
    <w:rsid w:val="00D13351"/>
    <w:rPr>
      <w:lang w:val="en-GB" w:eastAsia="de-DE"/>
    </w:rPr>
  </w:style>
  <w:style w:type="character" w:customStyle="1" w:styleId="TekstdymkaZnak">
    <w:name w:val="Tekst dymka Znak"/>
    <w:link w:val="Tekstdymka"/>
    <w:uiPriority w:val="99"/>
    <w:semiHidden/>
    <w:qFormat/>
    <w:rsid w:val="00C64DBE"/>
    <w:rPr>
      <w:rFonts w:ascii="Tahoma" w:hAnsi="Tahoma" w:cs="Tahoma"/>
      <w:sz w:val="16"/>
      <w:szCs w:val="16"/>
      <w:lang w:val="en-GB" w:eastAsia="de-DE"/>
    </w:rPr>
  </w:style>
  <w:style w:type="paragraph" w:customStyle="1" w:styleId="Heading">
    <w:name w:val="Heading"/>
    <w:basedOn w:val="Normalny"/>
    <w:next w:val="Tekstpodstawowy"/>
    <w:qFormat/>
    <w:pPr>
      <w:keepNext/>
      <w:spacing w:before="240"/>
    </w:pPr>
    <w:rPr>
      <w:rFonts w:ascii="Liberation Sans" w:eastAsia="Noto Sans CJK SC" w:hAnsi="Liberation Sans" w:cs="Lohit Devanagari"/>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ohit Devanagari"/>
    </w:rPr>
  </w:style>
  <w:style w:type="paragraph" w:styleId="Legenda">
    <w:name w:val="caption"/>
    <w:basedOn w:val="Normalny"/>
    <w:qFormat/>
    <w:pPr>
      <w:suppressLineNumbers/>
      <w:spacing w:before="120"/>
    </w:pPr>
    <w:rPr>
      <w:rFonts w:cs="Lohit Devanagari"/>
      <w:i/>
      <w:iCs/>
      <w:sz w:val="24"/>
      <w:szCs w:val="24"/>
    </w:rPr>
  </w:style>
  <w:style w:type="paragraph" w:customStyle="1" w:styleId="Index">
    <w:name w:val="Index"/>
    <w:basedOn w:val="Normalny"/>
    <w:qFormat/>
    <w:pPr>
      <w:suppressLineNumbers/>
    </w:pPr>
    <w:rPr>
      <w:rFonts w:cs="Lohit Devanagari"/>
    </w:rPr>
  </w:style>
  <w:style w:type="paragraph" w:customStyle="1" w:styleId="Acknowledgement">
    <w:name w:val="Acknowledgement"/>
    <w:basedOn w:val="Normalny"/>
    <w:qFormat/>
    <w:rsid w:val="00777DA8"/>
    <w:rPr>
      <w:i/>
    </w:rPr>
  </w:style>
  <w:style w:type="paragraph" w:styleId="HTML-adres">
    <w:name w:val="HTML Address"/>
    <w:basedOn w:val="Normalny"/>
    <w:link w:val="HTML-adresZnak"/>
    <w:uiPriority w:val="99"/>
    <w:semiHidden/>
    <w:unhideWhenUsed/>
    <w:qFormat/>
    <w:rsid w:val="005E6DCD"/>
    <w:rPr>
      <w:i/>
      <w:iCs/>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D13351"/>
    <w:pPr>
      <w:tabs>
        <w:tab w:val="center" w:pos="4536"/>
        <w:tab w:val="right" w:pos="9072"/>
      </w:tabs>
    </w:pPr>
  </w:style>
  <w:style w:type="paragraph" w:styleId="Stopka">
    <w:name w:val="footer"/>
    <w:basedOn w:val="Normalny"/>
    <w:link w:val="StopkaZnak"/>
    <w:uiPriority w:val="99"/>
    <w:unhideWhenUsed/>
    <w:rsid w:val="00D13351"/>
    <w:pPr>
      <w:tabs>
        <w:tab w:val="center" w:pos="4536"/>
        <w:tab w:val="right" w:pos="9072"/>
      </w:tabs>
    </w:pPr>
  </w:style>
  <w:style w:type="paragraph" w:styleId="Tekstdymka">
    <w:name w:val="Balloon Text"/>
    <w:basedOn w:val="Normalny"/>
    <w:link w:val="TekstdymkaZnak"/>
    <w:uiPriority w:val="99"/>
    <w:semiHidden/>
    <w:unhideWhenUsed/>
    <w:qFormat/>
    <w:rsid w:val="00C64DBE"/>
    <w:pPr>
      <w:spacing w:after="0"/>
    </w:pPr>
    <w:rPr>
      <w:rFonts w:ascii="Tahoma" w:hAnsi="Tahoma" w:cs="Tahoma"/>
      <w:sz w:val="16"/>
      <w:szCs w:val="16"/>
    </w:rPr>
  </w:style>
  <w:style w:type="table" w:styleId="Tabela-Siatka">
    <w:name w:val="Table Grid"/>
    <w:basedOn w:val="Standardowy"/>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421</Words>
  <Characters>2526</Characters>
  <Application>Microsoft Office Word</Application>
  <DocSecurity>0</DocSecurity>
  <Lines>21</Lines>
  <Paragraphs>5</Paragraphs>
  <ScaleCrop>false</ScaleCrop>
  <HeadingPairs>
    <vt:vector size="2" baseType="variant">
      <vt:variant>
        <vt:lpstr>Tytuł</vt:lpstr>
      </vt:variant>
      <vt:variant>
        <vt:i4>1</vt:i4>
      </vt:variant>
    </vt:vector>
  </HeadingPairs>
  <TitlesOfParts>
    <vt:vector size="1" baseType="lpstr">
      <vt:lpstr>Materials Structure</vt:lpstr>
    </vt:vector>
  </TitlesOfParts>
  <Company>MFF UK</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Dominika Czerwonka</cp:lastModifiedBy>
  <cp:revision>2</cp:revision>
  <dcterms:created xsi:type="dcterms:W3CDTF">2025-05-09T10:02:00Z</dcterms:created>
  <dcterms:modified xsi:type="dcterms:W3CDTF">2025-05-09T10:02:00Z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