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80" w:rsidRDefault="00914F3B" w:rsidP="00914F3B">
      <w:pPr>
        <w:pStyle w:val="Titre1"/>
      </w:pPr>
      <w:r w:rsidRPr="00914F3B">
        <w:t>A one-dimensional coordination polymer with a pseudo face-centred monoclinic lattice: Structural and intermolecular insights</w:t>
      </w:r>
      <w:r w:rsidR="00324AAE">
        <w:t xml:space="preserve"> </w:t>
      </w:r>
    </w:p>
    <w:p w:rsidR="008A4480" w:rsidRDefault="00914F3B" w:rsidP="00914F3B">
      <w:pPr>
        <w:pStyle w:val="Titre2"/>
      </w:pPr>
      <w:r>
        <w:t>H</w:t>
      </w:r>
      <w:r w:rsidR="00324AAE">
        <w:t xml:space="preserve">. </w:t>
      </w:r>
      <w:r>
        <w:t>Kherfi</w:t>
      </w:r>
      <w:r w:rsidR="00324AAE">
        <w:rPr>
          <w:vertAlign w:val="superscript"/>
        </w:rPr>
        <w:t>1</w:t>
      </w:r>
      <w:proofErr w:type="gramStart"/>
      <w:r>
        <w:rPr>
          <w:vertAlign w:val="superscript"/>
        </w:rPr>
        <w:t>,2</w:t>
      </w:r>
      <w:proofErr w:type="gramEnd"/>
      <w:r w:rsidR="00324AAE">
        <w:t xml:space="preserve">, </w:t>
      </w:r>
      <w:r>
        <w:t>M</w:t>
      </w:r>
      <w:r w:rsidR="00324AAE">
        <w:t xml:space="preserve">. </w:t>
      </w:r>
      <w:r>
        <w:t>Hamadène</w:t>
      </w:r>
      <w:r w:rsidR="00324AAE">
        <w:rPr>
          <w:vertAlign w:val="superscript"/>
        </w:rPr>
        <w:t>1</w:t>
      </w:r>
    </w:p>
    <w:p w:rsidR="008A4480" w:rsidRPr="00914F3B" w:rsidRDefault="00324AAE" w:rsidP="00914F3B">
      <w:pPr>
        <w:pStyle w:val="Titre3"/>
        <w:rPr>
          <w:lang w:val="fr-FR"/>
        </w:rPr>
      </w:pPr>
      <w:r w:rsidRPr="00914F3B">
        <w:rPr>
          <w:vertAlign w:val="superscript"/>
          <w:lang w:val="fr-FR"/>
        </w:rPr>
        <w:t>1</w:t>
      </w:r>
      <w:r w:rsidR="00914F3B" w:rsidRPr="00914F3B">
        <w:rPr>
          <w:iCs/>
          <w:lang w:val="fr-FR"/>
        </w:rPr>
        <w:t xml:space="preserve">Laboratoire de Cristallographie-Thermodynamique, Faculté de Chimie, USTHB, BP 32 El-Alia, </w:t>
      </w:r>
      <w:proofErr w:type="spellStart"/>
      <w:r w:rsidR="00914F3B" w:rsidRPr="00914F3B">
        <w:rPr>
          <w:iCs/>
          <w:lang w:val="fr-FR"/>
        </w:rPr>
        <w:t>Bab</w:t>
      </w:r>
      <w:proofErr w:type="spellEnd"/>
      <w:r w:rsidR="00914F3B" w:rsidRPr="00914F3B">
        <w:rPr>
          <w:iCs/>
          <w:lang w:val="fr-FR"/>
        </w:rPr>
        <w:t xml:space="preserve">-Ezzouar, </w:t>
      </w:r>
      <w:proofErr w:type="spellStart"/>
      <w:r w:rsidR="00914F3B" w:rsidRPr="00914F3B">
        <w:rPr>
          <w:iCs/>
          <w:lang w:val="fr-FR"/>
        </w:rPr>
        <w:t>Algiers</w:t>
      </w:r>
      <w:proofErr w:type="spellEnd"/>
      <w:r w:rsidR="00914F3B" w:rsidRPr="00914F3B">
        <w:rPr>
          <w:iCs/>
          <w:lang w:val="fr-FR"/>
        </w:rPr>
        <w:t xml:space="preserve">, </w:t>
      </w:r>
      <w:proofErr w:type="spellStart"/>
      <w:r w:rsidR="00914F3B" w:rsidRPr="00914F3B">
        <w:rPr>
          <w:iCs/>
          <w:lang w:val="fr-FR"/>
        </w:rPr>
        <w:t>Algeria</w:t>
      </w:r>
      <w:proofErr w:type="spellEnd"/>
      <w:r w:rsidRPr="00914F3B">
        <w:rPr>
          <w:lang w:val="fr-FR"/>
        </w:rPr>
        <w:t xml:space="preserve">, </w:t>
      </w:r>
      <w:r w:rsidRPr="00914F3B">
        <w:rPr>
          <w:vertAlign w:val="superscript"/>
          <w:lang w:val="fr-FR"/>
        </w:rPr>
        <w:t>2</w:t>
      </w:r>
      <w:r w:rsidR="00914F3B" w:rsidRPr="00914F3B">
        <w:rPr>
          <w:iCs/>
          <w:lang w:val="fr-FR"/>
        </w:rPr>
        <w:t xml:space="preserve">Ecole Nationale Supérieure des Technologies Avancées, </w:t>
      </w:r>
      <w:proofErr w:type="spellStart"/>
      <w:r w:rsidR="00914F3B" w:rsidRPr="00914F3B">
        <w:rPr>
          <w:iCs/>
          <w:lang w:val="fr-FR"/>
        </w:rPr>
        <w:t>Algiers</w:t>
      </w:r>
      <w:proofErr w:type="spellEnd"/>
      <w:r w:rsidR="00914F3B" w:rsidRPr="00914F3B">
        <w:rPr>
          <w:iCs/>
          <w:lang w:val="fr-FR"/>
        </w:rPr>
        <w:t xml:space="preserve">, </w:t>
      </w:r>
      <w:proofErr w:type="spellStart"/>
      <w:r w:rsidR="00914F3B" w:rsidRPr="00914F3B">
        <w:rPr>
          <w:iCs/>
          <w:lang w:val="fr-FR"/>
        </w:rPr>
        <w:t>Algeria</w:t>
      </w:r>
      <w:proofErr w:type="spellEnd"/>
    </w:p>
    <w:p w:rsidR="008A4480" w:rsidRPr="00914F3B" w:rsidRDefault="00914F3B" w:rsidP="00914F3B">
      <w:pPr>
        <w:pStyle w:val="Titre3"/>
        <w:rPr>
          <w:sz w:val="18"/>
          <w:szCs w:val="18"/>
          <w:lang w:val="fr-FR"/>
        </w:rPr>
      </w:pPr>
      <w:r w:rsidRPr="00914F3B">
        <w:rPr>
          <w:lang w:val="fr-FR"/>
        </w:rPr>
        <w:t>hamza.kherfi@ensta.edu.dz</w:t>
      </w:r>
      <w:r w:rsidR="00324AAE" w:rsidRPr="00914F3B">
        <w:rPr>
          <w:lang w:val="fr-FR" w:eastAsia="de-DE"/>
        </w:rPr>
        <w:br/>
      </w:r>
    </w:p>
    <w:p w:rsidR="008A4480" w:rsidRDefault="00B92118" w:rsidP="00B92118">
      <w:r w:rsidRPr="00B92118">
        <w:t xml:space="preserve">The present work reports the crystal structure study of a 1D coordination polymer, </w:t>
      </w:r>
      <w:proofErr w:type="spellStart"/>
      <w:r w:rsidRPr="00B92118">
        <w:rPr>
          <w:lang w:val="en-US"/>
        </w:rPr>
        <w:t>LiCr</w:t>
      </w:r>
      <w:proofErr w:type="spellEnd"/>
      <w:r w:rsidRPr="00B92118">
        <w:rPr>
          <w:lang w:val="en-US"/>
        </w:rPr>
        <w:t>(C</w:t>
      </w:r>
      <w:r w:rsidRPr="00B92118">
        <w:rPr>
          <w:vertAlign w:val="subscript"/>
          <w:lang w:val="en-US"/>
        </w:rPr>
        <w:t>2</w:t>
      </w:r>
      <w:r w:rsidRPr="00B92118">
        <w:rPr>
          <w:lang w:val="en-US"/>
        </w:rPr>
        <w:t>O</w:t>
      </w:r>
      <w:r w:rsidRPr="00B92118">
        <w:rPr>
          <w:vertAlign w:val="subscript"/>
          <w:lang w:val="en-US"/>
        </w:rPr>
        <w:t>4</w:t>
      </w:r>
      <w:r w:rsidRPr="00B92118">
        <w:rPr>
          <w:lang w:val="en-US"/>
        </w:rPr>
        <w:t>)</w:t>
      </w:r>
      <w:r w:rsidRPr="00B92118">
        <w:rPr>
          <w:vertAlign w:val="subscript"/>
          <w:lang w:val="en-US"/>
        </w:rPr>
        <w:t>2</w:t>
      </w:r>
      <w:r w:rsidRPr="00B92118">
        <w:rPr>
          <w:lang w:val="en-US"/>
        </w:rPr>
        <w:t>(H</w:t>
      </w:r>
      <w:r w:rsidRPr="00B92118">
        <w:rPr>
          <w:vertAlign w:val="subscript"/>
          <w:lang w:val="en-US"/>
        </w:rPr>
        <w:t>2</w:t>
      </w:r>
      <w:r w:rsidRPr="00B92118">
        <w:rPr>
          <w:lang w:val="en-US"/>
        </w:rPr>
        <w:t>O)</w:t>
      </w:r>
      <w:r w:rsidRPr="00B92118">
        <w:rPr>
          <w:vertAlign w:val="subscript"/>
          <w:lang w:val="en-US"/>
        </w:rPr>
        <w:t>4</w:t>
      </w:r>
      <w:r w:rsidRPr="00B92118">
        <w:rPr>
          <w:lang w:val="en-US"/>
        </w:rPr>
        <w:t xml:space="preserve"> (</w:t>
      </w:r>
      <w:r w:rsidRPr="00B92118">
        <w:rPr>
          <w:b/>
          <w:bCs/>
          <w:lang w:val="en-US"/>
        </w:rPr>
        <w:t>I</w:t>
      </w:r>
      <w:r w:rsidRPr="00B92118">
        <w:rPr>
          <w:lang w:val="en-US"/>
        </w:rPr>
        <w:t>)</w:t>
      </w:r>
      <w:r w:rsidRPr="00B92118">
        <w:t xml:space="preserve">, determined by single crystal X-ray diffraction [1], along with an investigation of its intermolecular interactions via </w:t>
      </w:r>
      <w:proofErr w:type="spellStart"/>
      <w:r w:rsidRPr="00B92118">
        <w:t>Hirshfeld</w:t>
      </w:r>
      <w:proofErr w:type="spellEnd"/>
      <w:r w:rsidRPr="00B92118">
        <w:t xml:space="preserve"> surface analysis. The compound was prepared using reflex method in deionized water. It belongs to the </w:t>
      </w:r>
      <w:r w:rsidRPr="00B92118">
        <w:rPr>
          <w:lang w:val="en-US"/>
        </w:rPr>
        <w:t xml:space="preserve">monoclinic system, space group </w:t>
      </w:r>
      <w:r w:rsidRPr="00B92118">
        <w:rPr>
          <w:i/>
          <w:iCs/>
          <w:lang w:val="en-US"/>
        </w:rPr>
        <w:t>C</w:t>
      </w:r>
      <w:r w:rsidRPr="00B92118">
        <w:rPr>
          <w:iCs/>
          <w:lang w:val="en-US"/>
        </w:rPr>
        <w:t>2</w:t>
      </w:r>
      <w:r w:rsidRPr="00B92118">
        <w:rPr>
          <w:i/>
          <w:lang w:val="en-US"/>
        </w:rPr>
        <w:t>/m</w:t>
      </w:r>
      <w:r w:rsidRPr="00B92118">
        <w:rPr>
          <w:lang w:val="en-US"/>
        </w:rPr>
        <w:t xml:space="preserve">, with unit cell parameters, </w:t>
      </w:r>
      <w:r w:rsidRPr="00B92118">
        <w:rPr>
          <w:i/>
          <w:iCs/>
          <w:lang w:val="en-US"/>
        </w:rPr>
        <w:t>a</w:t>
      </w:r>
      <w:r w:rsidRPr="00B92118">
        <w:rPr>
          <w:lang w:val="en-US"/>
        </w:rPr>
        <w:t xml:space="preserve"> = 10.097 (8) Å, </w:t>
      </w:r>
      <w:r w:rsidRPr="00B92118">
        <w:rPr>
          <w:i/>
          <w:iCs/>
          <w:lang w:val="en-US"/>
        </w:rPr>
        <w:t>b</w:t>
      </w:r>
      <w:r w:rsidRPr="00B92118">
        <w:rPr>
          <w:lang w:val="en-US"/>
        </w:rPr>
        <w:t xml:space="preserve"> = 7.787 (8) Å, </w:t>
      </w:r>
      <w:r w:rsidRPr="00B92118">
        <w:rPr>
          <w:i/>
          <w:iCs/>
          <w:lang w:val="en-US"/>
        </w:rPr>
        <w:t>c</w:t>
      </w:r>
      <w:r w:rsidRPr="00B92118">
        <w:rPr>
          <w:lang w:val="en-US"/>
        </w:rPr>
        <w:t xml:space="preserve"> = 6.737 (6) Å and </w:t>
      </w:r>
      <w:r w:rsidRPr="00B92118">
        <w:rPr>
          <w:lang w:val="en-US"/>
        </w:rPr>
        <w:sym w:font="Symbol" w:char="F062"/>
      </w:r>
      <w:r w:rsidRPr="00B92118">
        <w:rPr>
          <w:lang w:val="en-US"/>
        </w:rPr>
        <w:t xml:space="preserve"> = 104.3 (1</w:t>
      </w:r>
      <w:proofErr w:type="gramStart"/>
      <w:r w:rsidRPr="00B92118">
        <w:rPr>
          <w:lang w:val="en-US"/>
        </w:rPr>
        <w:t>)°</w:t>
      </w:r>
      <w:proofErr w:type="gramEnd"/>
      <w:r w:rsidRPr="00B92118">
        <w:rPr>
          <w:lang w:val="en-US"/>
        </w:rPr>
        <w:t>. The asymmetric unit contains both Li and Cr atoms on 2/</w:t>
      </w:r>
      <w:r w:rsidRPr="00B92118">
        <w:rPr>
          <w:i/>
          <w:iCs/>
          <w:lang w:val="en-US"/>
        </w:rPr>
        <w:t>m</w:t>
      </w:r>
      <w:r w:rsidRPr="00B92118">
        <w:rPr>
          <w:lang w:val="en-US"/>
        </w:rPr>
        <w:t xml:space="preserve"> site symmetry leading to a pseudo face-</w:t>
      </w:r>
      <w:r w:rsidRPr="00B92118">
        <w:t>centred</w:t>
      </w:r>
      <w:r w:rsidRPr="00B92118">
        <w:rPr>
          <w:lang w:val="en-US"/>
        </w:rPr>
        <w:t xml:space="preserve"> monoclinic lattice, a half oxalate ligand and two independent water molecules lying on the mirror plane. The crystal structure is built up from octahedral </w:t>
      </w:r>
      <w:r w:rsidRPr="00B92118">
        <w:rPr>
          <w:i/>
          <w:lang w:val="en-US"/>
        </w:rPr>
        <w:t>trans</w:t>
      </w:r>
      <w:r w:rsidRPr="00B92118">
        <w:rPr>
          <w:lang w:val="en-US"/>
        </w:rPr>
        <w:t>-</w:t>
      </w:r>
      <w:proofErr w:type="gramStart"/>
      <w:r w:rsidRPr="00B92118">
        <w:rPr>
          <w:lang w:val="en-US"/>
        </w:rPr>
        <w:t>Cr(</w:t>
      </w:r>
      <w:proofErr w:type="gramEnd"/>
      <w:r w:rsidRPr="00B92118">
        <w:rPr>
          <w:lang w:val="en-US"/>
        </w:rPr>
        <w:t>CO)</w:t>
      </w:r>
      <w:r w:rsidRPr="00B92118">
        <w:rPr>
          <w:vertAlign w:val="subscript"/>
          <w:lang w:val="en-US"/>
        </w:rPr>
        <w:t>4</w:t>
      </w:r>
      <w:r w:rsidRPr="00B92118">
        <w:rPr>
          <w:lang w:val="en-US"/>
        </w:rPr>
        <w:t>(H</w:t>
      </w:r>
      <w:r w:rsidRPr="00B92118">
        <w:rPr>
          <w:vertAlign w:val="subscript"/>
          <w:lang w:val="en-US"/>
        </w:rPr>
        <w:t>2</w:t>
      </w:r>
      <w:r w:rsidRPr="00B92118">
        <w:rPr>
          <w:lang w:val="en-US"/>
        </w:rPr>
        <w:t>O)</w:t>
      </w:r>
      <w:r w:rsidRPr="00B92118">
        <w:rPr>
          <w:vertAlign w:val="subscript"/>
          <w:lang w:val="en-US"/>
        </w:rPr>
        <w:t>2</w:t>
      </w:r>
      <w:r w:rsidRPr="00B92118">
        <w:rPr>
          <w:lang w:val="en-US"/>
        </w:rPr>
        <w:t xml:space="preserve"> and </w:t>
      </w:r>
      <w:r w:rsidRPr="00B92118">
        <w:rPr>
          <w:i/>
          <w:lang w:val="en-US"/>
        </w:rPr>
        <w:t>trans</w:t>
      </w:r>
      <w:r w:rsidRPr="00B92118">
        <w:rPr>
          <w:lang w:val="en-US"/>
        </w:rPr>
        <w:t>-Li(CO)</w:t>
      </w:r>
      <w:r w:rsidRPr="00B92118">
        <w:rPr>
          <w:vertAlign w:val="subscript"/>
          <w:lang w:val="en-US"/>
        </w:rPr>
        <w:t>4</w:t>
      </w:r>
      <w:r w:rsidRPr="00B92118">
        <w:rPr>
          <w:lang w:val="en-US"/>
        </w:rPr>
        <w:t>(H</w:t>
      </w:r>
      <w:r w:rsidRPr="00B92118">
        <w:rPr>
          <w:vertAlign w:val="subscript"/>
          <w:lang w:val="en-US"/>
        </w:rPr>
        <w:t>2</w:t>
      </w:r>
      <w:r w:rsidRPr="00B92118">
        <w:rPr>
          <w:lang w:val="en-US"/>
        </w:rPr>
        <w:t>O)</w:t>
      </w:r>
      <w:r w:rsidRPr="00B92118">
        <w:rPr>
          <w:vertAlign w:val="subscript"/>
          <w:lang w:val="en-US"/>
        </w:rPr>
        <w:t>2</w:t>
      </w:r>
      <w:r w:rsidRPr="00B92118">
        <w:rPr>
          <w:lang w:val="en-US"/>
        </w:rPr>
        <w:t xml:space="preserve"> units, bridged by the oxalate ligands, forming </w:t>
      </w:r>
      <w:r w:rsidRPr="00B92118">
        <w:t>one-dimensional</w:t>
      </w:r>
      <w:r w:rsidRPr="00B92118">
        <w:rPr>
          <w:lang w:val="en-US"/>
        </w:rPr>
        <w:t xml:space="preserve"> linear chains parallel to the [101] direction. Strong hydrogen-bonds are observed, involving tetrameric synthons </w:t>
      </w:r>
      <w:r w:rsidRPr="00B92118">
        <w:rPr>
          <w:lang w:val="en-US"/>
        </w:rPr>
        <w:fldChar w:fldCharType="begin"/>
      </w:r>
      <w:r w:rsidRPr="00B92118">
        <w:rPr>
          <w:lang w:val="en-US"/>
        </w:rPr>
        <w:instrText xml:space="preserve"> QUOTE </w:instrText>
      </w:r>
      <w:r w:rsidRPr="00B921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2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480&quot;/&gt;&lt;wsp:rsid wsp:val=&quot;008A4480&quot;/&gt;&lt;wsp:rsid wsp:val=&quot;00914F3B&quot;/&gt;&lt;wsp:rsid wsp:val=&quot;00B92118&quot;/&gt;&lt;wsp:rsid wsp:val=&quot;00FD514B&quot;/&gt;&lt;/wsp:rsids&gt;&lt;/w:docPr&gt;&lt;w:body&gt;&lt;wx:sect&gt;&lt;w:p wsp:rsidR=&quot;00000000&quot; wsp:rsidRDefault=&quot;00FD514B&quot; wsp:rsidP=&quot;00FD514B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 w:fareast=&quot;IT&quot;/&gt;&lt;/w:rPr&gt;&lt;/m:ctrlPr&gt;&lt;/m:sSubSupPr&gt;&lt;m:e&gt;&lt;m:r&gt;&lt;w:rPr&gt;&lt;w:rFonts w:ascii=&quot;Cambria Math&quot; w:h-ansi=&quot;Cambria Math&quot;/&gt;&lt;wx:font wx:val=&quot;Cambria Math&quot;/&gt;&lt;w:i/&gt;&lt;w:lang w:val=&quot;EN-US&quot; w:fareast=&quot;IT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 w:fareast=&quot;IT&quot;/&gt;&lt;/w:rPr&gt;&lt;m:t&gt;4&lt;/m:t&gt;&lt;/m:r&gt;&lt;/m:sub&gt;&lt;m:sup&gt;&lt;m:r&gt;&lt;w:rPr&gt;&lt;w:rFonts w:ascii=&quot;Cambria Math&quot; w:h-ansi=&quot;Cambria Math&quot;/&gt;&lt;wx:font wx:val=&quot;Cambria Math&quot;/&gt;&lt;w:i/&gt;&lt;w:lang w:val=&quot;EN-US&quot; w:fareast=&quot;IT&quot;/&gt;&lt;/w:rPr&gt;&lt;m:t&gt;4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B92118">
        <w:rPr>
          <w:lang w:val="en-US"/>
        </w:rPr>
        <w:instrText xml:space="preserve"> </w:instrText>
      </w:r>
      <w:r w:rsidRPr="00B92118">
        <w:rPr>
          <w:lang w:val="en-US"/>
        </w:rPr>
        <w:fldChar w:fldCharType="separate"/>
      </w:r>
      <w:r w:rsidRPr="00B92118">
        <w:pict>
          <v:shape id="_x0000_i1026" type="#_x0000_t75" style="width:11.2pt;height:12.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480&quot;/&gt;&lt;wsp:rsid wsp:val=&quot;008A4480&quot;/&gt;&lt;wsp:rsid wsp:val=&quot;00914F3B&quot;/&gt;&lt;wsp:rsid wsp:val=&quot;00B92118&quot;/&gt;&lt;wsp:rsid wsp:val=&quot;00FD514B&quot;/&gt;&lt;/wsp:rsids&gt;&lt;/w:docPr&gt;&lt;w:body&gt;&lt;wx:sect&gt;&lt;w:p wsp:rsidR=&quot;00000000&quot; wsp:rsidRDefault=&quot;00FD514B&quot; wsp:rsidP=&quot;00FD514B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 w:fareast=&quot;IT&quot;/&gt;&lt;/w:rPr&gt;&lt;/m:ctrlPr&gt;&lt;/m:sSubSupPr&gt;&lt;m:e&gt;&lt;m:r&gt;&lt;w:rPr&gt;&lt;w:rFonts w:ascii=&quot;Cambria Math&quot; w:h-ansi=&quot;Cambria Math&quot;/&gt;&lt;wx:font wx:val=&quot;Cambria Math&quot;/&gt;&lt;w:i/&gt;&lt;w:lang w:val=&quot;EN-US&quot; w:fareast=&quot;IT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 w:fareast=&quot;IT&quot;/&gt;&lt;/w:rPr&gt;&lt;m:t&gt;4&lt;/m:t&gt;&lt;/m:r&gt;&lt;/m:sub&gt;&lt;m:sup&gt;&lt;m:r&gt;&lt;w:rPr&gt;&lt;w:rFonts w:ascii=&quot;Cambria Math&quot; w:h-ansi=&quot;Cambria Math&quot;/&gt;&lt;wx:font wx:val=&quot;Cambria Math&quot;/&gt;&lt;w:i/&gt;&lt;w:lang w:val=&quot;EN-US&quot; w:fareast=&quot;IT&quot;/&gt;&lt;/w:rPr&gt;&lt;m:t&gt;4&lt;/m:t&gt;&lt;/m:r&gt;&lt;/m:sup&gt;&lt;/m:sSub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B92118">
        <w:fldChar w:fldCharType="end"/>
      </w:r>
      <w:r w:rsidRPr="00B92118">
        <w:rPr>
          <w:lang w:val="en-US"/>
        </w:rPr>
        <w:t xml:space="preserve">(12), linked together to form H-bonded files that play a key role in the extension of the 2D supramolecular architecture. These noncovalent interactions were further highlighted through </w:t>
      </w:r>
      <w:proofErr w:type="spellStart"/>
      <w:r w:rsidRPr="00B92118">
        <w:rPr>
          <w:lang w:val="en-US"/>
        </w:rPr>
        <w:t>Hirshfeld</w:t>
      </w:r>
      <w:proofErr w:type="spellEnd"/>
      <w:r w:rsidRPr="00B92118">
        <w:rPr>
          <w:lang w:val="en-US"/>
        </w:rPr>
        <w:t xml:space="preserve"> surface analysis [2] and the corresponding 2D fingerprint plots [3]. The results confirmed their critical contribution to the crystal packing stabilization, with O</w:t>
      </w:r>
      <w:r w:rsidRPr="00B92118">
        <w:rPr>
          <w:lang w:val="en-US"/>
        </w:rPr>
        <w:sym w:font="Symbol" w:char="F0D7"/>
      </w:r>
      <w:r w:rsidRPr="00B92118">
        <w:rPr>
          <w:lang w:val="en-US"/>
        </w:rPr>
        <w:sym w:font="Symbol" w:char="F0D7"/>
      </w:r>
      <w:r w:rsidRPr="00B92118">
        <w:rPr>
          <w:lang w:val="en-US"/>
        </w:rPr>
        <w:sym w:font="Symbol" w:char="F0D7"/>
      </w:r>
      <w:proofErr w:type="spellStart"/>
      <w:r w:rsidRPr="00B92118">
        <w:rPr>
          <w:lang w:val="en-US"/>
        </w:rPr>
        <w:t>O</w:t>
      </w:r>
      <w:proofErr w:type="spellEnd"/>
      <w:r w:rsidRPr="00B92118">
        <w:rPr>
          <w:lang w:val="en-US"/>
        </w:rPr>
        <w:t xml:space="preserve"> contacts being the most dominant, accounting for 59.9% of the total interatomic interactions.</w:t>
      </w:r>
    </w:p>
    <w:p w:rsidR="008A4480" w:rsidRDefault="00324AAE" w:rsidP="00B92118">
      <w:pPr>
        <w:jc w:val="center"/>
      </w:pPr>
      <w:r>
        <w:pict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B92118" w:rsidRPr="00B92118">
        <w:rPr>
          <w:noProof/>
          <w:lang w:val="fr-FR" w:eastAsia="fr-FR"/>
        </w:rPr>
        <w:pict>
          <v:shape id="Image 3" o:spid="_x0000_i1028" type="#_x0000_t75" style="width:157.55pt;height:141.65pt;visibility:visible;mso-wrap-style:square">
            <v:imagedata r:id="rId9" o:title="" croptop="2789f" cropbottom="1267f" cropleft="3038f" cropright="4014f"/>
          </v:shape>
        </w:pict>
      </w:r>
      <w:r w:rsidR="00B92118">
        <w:tab/>
      </w:r>
      <w:r w:rsidR="00B92118" w:rsidRPr="00B92118">
        <w:rPr>
          <w:noProof/>
          <w:lang w:val="fr-FR" w:eastAsia="fr-FR"/>
        </w:rPr>
        <w:pict>
          <v:shape id="Image 2" o:spid="_x0000_i1027" type="#_x0000_t75" style="width:130.9pt;height:113.15pt;visibility:visible;mso-wrap-style:square">
            <v:imagedata r:id="rId10" o:title="LiCrO1 non split" croptop="1736f" cropbottom="2694f" cropright="2484f"/>
          </v:shape>
        </w:pict>
      </w:r>
    </w:p>
    <w:p w:rsidR="008A4480" w:rsidRDefault="00324AAE" w:rsidP="00B92118">
      <w:pPr>
        <w:pStyle w:val="Titre6"/>
      </w:pPr>
      <w:proofErr w:type="gramStart"/>
      <w:r>
        <w:rPr>
          <w:b/>
        </w:rPr>
        <w:t>Figure 1</w:t>
      </w:r>
      <w:r>
        <w:t>.</w:t>
      </w:r>
      <w:proofErr w:type="gramEnd"/>
      <w:r>
        <w:t xml:space="preserve"> </w:t>
      </w:r>
      <w:r w:rsidR="00B92118" w:rsidRPr="00B92118">
        <w:rPr>
          <w:lang w:val="en-US"/>
        </w:rPr>
        <w:t>The face-</w:t>
      </w:r>
      <w:r w:rsidR="00B92118" w:rsidRPr="00B92118">
        <w:t>centred</w:t>
      </w:r>
      <w:r w:rsidR="00B92118" w:rsidRPr="00B92118">
        <w:rPr>
          <w:lang w:val="en-US"/>
        </w:rPr>
        <w:t xml:space="preserve"> monoclinic lattice in </w:t>
      </w:r>
      <w:proofErr w:type="spellStart"/>
      <w:proofErr w:type="gramStart"/>
      <w:r w:rsidR="00B92118" w:rsidRPr="00B92118">
        <w:rPr>
          <w:lang w:val="en-US"/>
        </w:rPr>
        <w:t>LiCr</w:t>
      </w:r>
      <w:proofErr w:type="spellEnd"/>
      <w:r w:rsidR="00B92118" w:rsidRPr="00B92118">
        <w:rPr>
          <w:lang w:val="en-US"/>
        </w:rPr>
        <w:t>(</w:t>
      </w:r>
      <w:proofErr w:type="gramEnd"/>
      <w:r w:rsidR="00B92118" w:rsidRPr="00B92118">
        <w:rPr>
          <w:lang w:val="en-US"/>
        </w:rPr>
        <w:t>C</w:t>
      </w:r>
      <w:r w:rsidR="00B92118" w:rsidRPr="00B92118">
        <w:rPr>
          <w:vertAlign w:val="subscript"/>
          <w:lang w:val="en-US"/>
        </w:rPr>
        <w:t>2</w:t>
      </w:r>
      <w:r w:rsidR="00B92118" w:rsidRPr="00B92118">
        <w:rPr>
          <w:lang w:val="en-US"/>
        </w:rPr>
        <w:t>O</w:t>
      </w:r>
      <w:r w:rsidR="00B92118" w:rsidRPr="00B92118">
        <w:rPr>
          <w:vertAlign w:val="subscript"/>
          <w:lang w:val="en-US"/>
        </w:rPr>
        <w:t>4</w:t>
      </w:r>
      <w:r w:rsidR="00B92118" w:rsidRPr="00B92118">
        <w:rPr>
          <w:lang w:val="en-US"/>
        </w:rPr>
        <w:t>)</w:t>
      </w:r>
      <w:r w:rsidR="00B92118" w:rsidRPr="00B92118">
        <w:rPr>
          <w:vertAlign w:val="subscript"/>
          <w:lang w:val="en-US"/>
        </w:rPr>
        <w:t>2</w:t>
      </w:r>
      <w:r w:rsidR="00B92118" w:rsidRPr="00B92118">
        <w:rPr>
          <w:lang w:val="en-US"/>
        </w:rPr>
        <w:t>(H</w:t>
      </w:r>
      <w:r w:rsidR="00B92118" w:rsidRPr="00B92118">
        <w:rPr>
          <w:vertAlign w:val="subscript"/>
          <w:lang w:val="en-US"/>
        </w:rPr>
        <w:t>2</w:t>
      </w:r>
      <w:r w:rsidR="00B92118" w:rsidRPr="00B92118">
        <w:rPr>
          <w:lang w:val="en-US"/>
        </w:rPr>
        <w:t>O)</w:t>
      </w:r>
      <w:r w:rsidR="00B92118" w:rsidRPr="00B92118">
        <w:rPr>
          <w:vertAlign w:val="subscript"/>
          <w:lang w:val="en-US"/>
        </w:rPr>
        <w:t>4</w:t>
      </w:r>
      <w:r w:rsidR="00B92118" w:rsidRPr="00B92118">
        <w:rPr>
          <w:lang w:val="en-US"/>
        </w:rPr>
        <w:t xml:space="preserve"> (Li blue and Cr olive-green), and its </w:t>
      </w:r>
      <w:proofErr w:type="spellStart"/>
      <w:r w:rsidR="00B92118" w:rsidRPr="00B92118">
        <w:rPr>
          <w:lang w:val="en-US"/>
        </w:rPr>
        <w:t>Hirshfeld</w:t>
      </w:r>
      <w:proofErr w:type="spellEnd"/>
      <w:r w:rsidR="00B92118" w:rsidRPr="00B92118">
        <w:rPr>
          <w:lang w:val="en-US"/>
        </w:rPr>
        <w:t xml:space="preserve"> surface plotted over </w:t>
      </w:r>
      <w:proofErr w:type="spellStart"/>
      <w:r w:rsidR="00B92118" w:rsidRPr="00B92118">
        <w:rPr>
          <w:lang w:val="en-US"/>
        </w:rPr>
        <w:t>d</w:t>
      </w:r>
      <w:r w:rsidR="00B92118" w:rsidRPr="00B92118">
        <w:rPr>
          <w:vertAlign w:val="subscript"/>
          <w:lang w:val="en-US"/>
        </w:rPr>
        <w:t>norm</w:t>
      </w:r>
      <w:proofErr w:type="spellEnd"/>
      <w:r w:rsidR="00B92118" w:rsidRPr="00B92118">
        <w:rPr>
          <w:lang w:val="en-US"/>
        </w:rPr>
        <w:t>.</w:t>
      </w:r>
    </w:p>
    <w:p w:rsidR="008A4480" w:rsidRDefault="008A4480">
      <w:pPr>
        <w:rPr>
          <w:lang w:eastAsia="cs-CZ"/>
        </w:rPr>
      </w:pPr>
    </w:p>
    <w:p w:rsidR="008A4480" w:rsidRPr="0022121C" w:rsidRDefault="00324AAE" w:rsidP="00E66154">
      <w:pPr>
        <w:pStyle w:val="Titre4"/>
        <w:rPr>
          <w:lang w:val="en-US"/>
        </w:rPr>
      </w:pPr>
      <w:r>
        <w:t xml:space="preserve">[1] </w:t>
      </w:r>
      <w:proofErr w:type="spellStart"/>
      <w:r w:rsidR="00E66154">
        <w:t>Kherfi</w:t>
      </w:r>
      <w:proofErr w:type="spellEnd"/>
      <w:r>
        <w:t xml:space="preserve">, </w:t>
      </w:r>
      <w:r w:rsidR="00E66154">
        <w:t>H</w:t>
      </w:r>
      <w:r>
        <w:t xml:space="preserve">., </w:t>
      </w:r>
      <w:proofErr w:type="spellStart"/>
      <w:r w:rsidR="00E66154">
        <w:t>Benhacine</w:t>
      </w:r>
      <w:proofErr w:type="spellEnd"/>
      <w:r>
        <w:t xml:space="preserve">, M. </w:t>
      </w:r>
      <w:r w:rsidR="00E66154">
        <w:t>A. A</w:t>
      </w:r>
      <w:r>
        <w:t xml:space="preserve">., </w:t>
      </w:r>
      <w:proofErr w:type="spellStart"/>
      <w:r w:rsidR="00E66154">
        <w:t>Hamadène</w:t>
      </w:r>
      <w:proofErr w:type="spellEnd"/>
      <w:r>
        <w:t xml:space="preserve">, </w:t>
      </w:r>
      <w:r w:rsidR="00E66154">
        <w:t>M</w:t>
      </w:r>
      <w:r>
        <w:t xml:space="preserve">., </w:t>
      </w:r>
      <w:proofErr w:type="spellStart"/>
      <w:r w:rsidR="00E66154">
        <w:t>Balegroune</w:t>
      </w:r>
      <w:proofErr w:type="spellEnd"/>
      <w:r>
        <w:t xml:space="preserve">, </w:t>
      </w:r>
      <w:r w:rsidR="00E66154">
        <w:t>F</w:t>
      </w:r>
      <w:r>
        <w:t>.</w:t>
      </w:r>
      <w:r>
        <w:t xml:space="preserve"> (</w:t>
      </w:r>
      <w:r w:rsidR="00E66154">
        <w:t>2019</w:t>
      </w:r>
      <w:r>
        <w:t xml:space="preserve">). </w:t>
      </w:r>
      <w:proofErr w:type="spellStart"/>
      <w:r w:rsidR="00E66154">
        <w:rPr>
          <w:i/>
        </w:rPr>
        <w:t>Acta</w:t>
      </w:r>
      <w:proofErr w:type="spellEnd"/>
      <w:r w:rsidR="00E66154">
        <w:rPr>
          <w:i/>
        </w:rPr>
        <w:t xml:space="preserve"> </w:t>
      </w:r>
      <w:proofErr w:type="spellStart"/>
      <w:proofErr w:type="gramStart"/>
      <w:r w:rsidR="00E66154">
        <w:rPr>
          <w:i/>
        </w:rPr>
        <w:t>Cryst</w:t>
      </w:r>
      <w:proofErr w:type="spellEnd"/>
      <w:r>
        <w:rPr>
          <w:i/>
        </w:rPr>
        <w:t>.</w:t>
      </w:r>
      <w:r w:rsidR="0022121C" w:rsidRPr="0022121C">
        <w:rPr>
          <w:iCs/>
        </w:rPr>
        <w:t>,</w:t>
      </w:r>
      <w:proofErr w:type="gramEnd"/>
      <w:r>
        <w:t xml:space="preserve"> </w:t>
      </w:r>
      <w:r w:rsidR="00E66154" w:rsidRPr="0022121C">
        <w:rPr>
          <w:b/>
          <w:lang w:val="en-US"/>
        </w:rPr>
        <w:t>C75</w:t>
      </w:r>
      <w:r w:rsidRPr="0022121C">
        <w:rPr>
          <w:lang w:val="en-US"/>
        </w:rPr>
        <w:t xml:space="preserve">, </w:t>
      </w:r>
      <w:r w:rsidR="00E66154" w:rsidRPr="0022121C">
        <w:rPr>
          <w:lang w:val="en-US"/>
        </w:rPr>
        <w:t>1524</w:t>
      </w:r>
      <w:r w:rsidRPr="0022121C">
        <w:rPr>
          <w:lang w:val="en-US"/>
        </w:rPr>
        <w:t>.</w:t>
      </w:r>
    </w:p>
    <w:p w:rsidR="008A4480" w:rsidRDefault="00324AAE" w:rsidP="0022121C">
      <w:pPr>
        <w:pStyle w:val="Titre4"/>
      </w:pPr>
      <w:r w:rsidRPr="0022121C">
        <w:rPr>
          <w:lang w:val="en-US"/>
        </w:rPr>
        <w:t xml:space="preserve">[2] </w:t>
      </w:r>
      <w:r w:rsidR="0022121C" w:rsidRPr="0022121C">
        <w:rPr>
          <w:lang w:val="en-US"/>
        </w:rPr>
        <w:t>Spackman</w:t>
      </w:r>
      <w:r w:rsidRPr="0022121C">
        <w:rPr>
          <w:lang w:val="en-US"/>
        </w:rPr>
        <w:t xml:space="preserve">, </w:t>
      </w:r>
      <w:r w:rsidR="0022121C">
        <w:rPr>
          <w:lang w:val="en-US"/>
        </w:rPr>
        <w:t>M</w:t>
      </w:r>
      <w:r w:rsidRPr="0022121C">
        <w:rPr>
          <w:lang w:val="en-US"/>
        </w:rPr>
        <w:t xml:space="preserve">. </w:t>
      </w:r>
      <w:r w:rsidR="0022121C">
        <w:rPr>
          <w:lang w:val="en-US"/>
        </w:rPr>
        <w:t>A</w:t>
      </w:r>
      <w:r w:rsidRPr="0022121C">
        <w:rPr>
          <w:lang w:val="en-US"/>
        </w:rPr>
        <w:t xml:space="preserve">., </w:t>
      </w:r>
      <w:proofErr w:type="spellStart"/>
      <w:r w:rsidR="0022121C">
        <w:rPr>
          <w:lang w:val="en-US"/>
        </w:rPr>
        <w:t>Jayatilaka</w:t>
      </w:r>
      <w:proofErr w:type="spellEnd"/>
      <w:r w:rsidRPr="0022121C">
        <w:rPr>
          <w:lang w:val="en-US"/>
        </w:rPr>
        <w:t xml:space="preserve">, </w:t>
      </w:r>
      <w:r w:rsidR="0022121C">
        <w:rPr>
          <w:lang w:val="en-US"/>
        </w:rPr>
        <w:t>D</w:t>
      </w:r>
      <w:r w:rsidRPr="0022121C">
        <w:rPr>
          <w:lang w:val="en-US"/>
        </w:rPr>
        <w:t>.</w:t>
      </w:r>
      <w:r w:rsidRPr="0022121C">
        <w:rPr>
          <w:lang w:val="en-US"/>
        </w:rPr>
        <w:t xml:space="preserve"> (200</w:t>
      </w:r>
      <w:r w:rsidR="0022121C">
        <w:rPr>
          <w:lang w:val="en-US"/>
        </w:rPr>
        <w:t>9</w:t>
      </w:r>
      <w:r w:rsidRPr="0022121C">
        <w:rPr>
          <w:lang w:val="en-US"/>
        </w:rPr>
        <w:t xml:space="preserve">). </w:t>
      </w:r>
      <w:proofErr w:type="spellStart"/>
      <w:proofErr w:type="gramStart"/>
      <w:r w:rsidR="0022121C">
        <w:rPr>
          <w:i/>
        </w:rPr>
        <w:t>CrystEngComm</w:t>
      </w:r>
      <w:proofErr w:type="spellEnd"/>
      <w:r>
        <w:t xml:space="preserve">, </w:t>
      </w:r>
      <w:r>
        <w:rPr>
          <w:b/>
        </w:rPr>
        <w:t>1</w:t>
      </w:r>
      <w:r w:rsidR="0022121C">
        <w:rPr>
          <w:b/>
        </w:rPr>
        <w:t>1</w:t>
      </w:r>
      <w:r>
        <w:t xml:space="preserve">, </w:t>
      </w:r>
      <w:r w:rsidR="0022121C">
        <w:t>19</w:t>
      </w:r>
      <w:r>
        <w:t>.</w:t>
      </w:r>
      <w:proofErr w:type="gramEnd"/>
    </w:p>
    <w:p w:rsidR="008A4480" w:rsidRDefault="00324AAE" w:rsidP="0022121C">
      <w:pPr>
        <w:pStyle w:val="Titre4"/>
      </w:pPr>
      <w:r>
        <w:t xml:space="preserve">[3] </w:t>
      </w:r>
      <w:r w:rsidR="0022121C" w:rsidRPr="0022121C">
        <w:rPr>
          <w:lang w:val="en-US"/>
        </w:rPr>
        <w:t xml:space="preserve">Spackman, </w:t>
      </w:r>
      <w:r w:rsidR="0022121C">
        <w:rPr>
          <w:lang w:val="en-US"/>
        </w:rPr>
        <w:t>M</w:t>
      </w:r>
      <w:r w:rsidR="0022121C" w:rsidRPr="0022121C">
        <w:rPr>
          <w:lang w:val="en-US"/>
        </w:rPr>
        <w:t xml:space="preserve">. </w:t>
      </w:r>
      <w:r w:rsidR="0022121C">
        <w:rPr>
          <w:lang w:val="en-US"/>
        </w:rPr>
        <w:t>A</w:t>
      </w:r>
      <w:r w:rsidR="0022121C" w:rsidRPr="0022121C">
        <w:rPr>
          <w:lang w:val="en-US"/>
        </w:rPr>
        <w:t xml:space="preserve">., </w:t>
      </w:r>
      <w:r w:rsidR="0022121C">
        <w:rPr>
          <w:lang w:val="en-US"/>
        </w:rPr>
        <w:t>McKinnon</w:t>
      </w:r>
      <w:r w:rsidR="0022121C" w:rsidRPr="0022121C">
        <w:rPr>
          <w:lang w:val="en-US"/>
        </w:rPr>
        <w:t xml:space="preserve">, </w:t>
      </w:r>
      <w:r w:rsidR="0022121C">
        <w:rPr>
          <w:lang w:val="en-US"/>
        </w:rPr>
        <w:t>J. J</w:t>
      </w:r>
      <w:r w:rsidR="0022121C" w:rsidRPr="0022121C">
        <w:rPr>
          <w:lang w:val="en-US"/>
        </w:rPr>
        <w:t>. (200</w:t>
      </w:r>
      <w:r w:rsidR="0022121C">
        <w:rPr>
          <w:lang w:val="en-US"/>
        </w:rPr>
        <w:t>2</w:t>
      </w:r>
      <w:r w:rsidR="0022121C" w:rsidRPr="0022121C">
        <w:rPr>
          <w:lang w:val="en-US"/>
        </w:rPr>
        <w:t xml:space="preserve">). </w:t>
      </w:r>
      <w:proofErr w:type="spellStart"/>
      <w:proofErr w:type="gramStart"/>
      <w:r w:rsidR="0022121C">
        <w:rPr>
          <w:i/>
        </w:rPr>
        <w:t>CrystEngComm</w:t>
      </w:r>
      <w:proofErr w:type="spellEnd"/>
      <w:r w:rsidR="0022121C">
        <w:t xml:space="preserve">, </w:t>
      </w:r>
      <w:r w:rsidR="0022121C">
        <w:rPr>
          <w:b/>
        </w:rPr>
        <w:t>4</w:t>
      </w:r>
      <w:r w:rsidR="0022121C">
        <w:t xml:space="preserve">, </w:t>
      </w:r>
      <w:r w:rsidR="0022121C">
        <w:t>378</w:t>
      </w:r>
      <w:r w:rsidR="0022121C">
        <w:t>.</w:t>
      </w:r>
      <w:bookmarkStart w:id="0" w:name="_GoBack"/>
      <w:bookmarkEnd w:id="0"/>
      <w:proofErr w:type="gramEnd"/>
    </w:p>
    <w:sectPr w:rsidR="008A4480">
      <w:headerReference w:type="default" r:id="rId11"/>
      <w:foot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AE" w:rsidRDefault="00324AAE">
      <w:pPr>
        <w:spacing w:after="0"/>
      </w:pPr>
      <w:r>
        <w:separator/>
      </w:r>
    </w:p>
  </w:endnote>
  <w:endnote w:type="continuationSeparator" w:id="0">
    <w:p w:rsidR="00324AAE" w:rsidRDefault="00324A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0" w:rsidRDefault="00324AAE">
    <w:pPr>
      <w:pStyle w:val="Pieddepage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:rsidR="008A4480" w:rsidRDefault="008A4480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AE" w:rsidRDefault="00324AAE">
      <w:pPr>
        <w:spacing w:after="0"/>
      </w:pPr>
      <w:r>
        <w:separator/>
      </w:r>
    </w:p>
  </w:footnote>
  <w:footnote w:type="continuationSeparator" w:id="0">
    <w:p w:rsidR="00324AAE" w:rsidRDefault="00324A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80" w:rsidRDefault="00324AAE" w:rsidP="00914F3B">
    <w:pPr>
      <w:tabs>
        <w:tab w:val="center" w:pos="4703"/>
        <w:tab w:val="right" w:pos="9406"/>
      </w:tabs>
    </w:pPr>
    <w:r>
      <w:rPr>
        <w:b/>
        <w:bCs/>
      </w:rPr>
      <w:t>M</w:t>
    </w:r>
    <w:r w:rsidR="00914F3B">
      <w:rPr>
        <w:b/>
        <w:bCs/>
      </w:rPr>
      <w:t>28</w:t>
    </w:r>
    <w:r>
      <w:tab/>
    </w:r>
    <w:r w:rsidR="00914F3B" w:rsidRPr="00914F3B">
      <w:rPr>
        <w:b/>
        <w:bCs/>
      </w:rPr>
      <w:t>Molecular structure and chemical bonding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480"/>
    <w:rsid w:val="0022121C"/>
    <w:rsid w:val="00324AAE"/>
    <w:rsid w:val="008A4480"/>
    <w:rsid w:val="00914F3B"/>
    <w:rsid w:val="00B92118"/>
    <w:rsid w:val="00CE182F"/>
    <w:rsid w:val="00E6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uiPriority="9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Titre1">
    <w:name w:val="heading 1"/>
    <w:basedOn w:val="Normal"/>
    <w:next w:val="Titre2"/>
    <w:link w:val="Titre1C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re2">
    <w:name w:val="heading 2"/>
    <w:basedOn w:val="Normal"/>
    <w:next w:val="Titre3"/>
    <w:link w:val="Titre2C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re4">
    <w:name w:val="heading 4"/>
    <w:basedOn w:val="Normal"/>
    <w:next w:val="Normal"/>
    <w:link w:val="Titre4C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re5">
    <w:name w:val="heading 5"/>
    <w:basedOn w:val="Titre6"/>
    <w:next w:val="Normal"/>
    <w:link w:val="Titre5Car"/>
    <w:uiPriority w:val="9"/>
    <w:unhideWhenUsed/>
    <w:qFormat/>
    <w:rsid w:val="00605A18"/>
    <w:p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re2Car">
    <w:name w:val="Titre 2 Car"/>
    <w:link w:val="Titre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re3Car">
    <w:name w:val="Titre 3 Car"/>
    <w:link w:val="Titre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re4Car">
    <w:name w:val="Titre 4 Car"/>
    <w:link w:val="Titre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AdresseHTMLCar">
    <w:name w:val="Adresse HTML Car"/>
    <w:link w:val="Adresse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re5Car">
    <w:name w:val="Titre 5 Car"/>
    <w:link w:val="Titre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re6Car">
    <w:name w:val="Titre 6 Car"/>
    <w:link w:val="Titre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En-tteCar">
    <w:name w:val="En-tête Car"/>
    <w:link w:val="En-tte"/>
    <w:uiPriority w:val="99"/>
    <w:qFormat/>
    <w:rsid w:val="00D13351"/>
    <w:rPr>
      <w:lang w:val="en-GB" w:eastAsia="de-DE"/>
    </w:rPr>
  </w:style>
  <w:style w:type="character" w:customStyle="1" w:styleId="PieddepageCar">
    <w:name w:val="Pied de page Car"/>
    <w:link w:val="Pieddepage"/>
    <w:uiPriority w:val="99"/>
    <w:qFormat/>
    <w:rsid w:val="00D13351"/>
    <w:rPr>
      <w:lang w:val="en-GB" w:eastAsia="de-DE"/>
    </w:rPr>
  </w:style>
  <w:style w:type="character" w:customStyle="1" w:styleId="TextedebullesCar">
    <w:name w:val="Texte de bulles Car"/>
    <w:link w:val="Textedebulles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AdresseHTML">
    <w:name w:val="HTML Address"/>
    <w:basedOn w:val="Normal"/>
    <w:link w:val="AdresseHTMLC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C7484-5CD6-4B5B-B6E7-6055E806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</Words>
  <Characters>1842</Characters>
  <Application>Microsoft Office Word</Application>
  <DocSecurity>0</DocSecurity>
  <Lines>15</Lines>
  <Paragraphs>4</Paragraphs>
  <ScaleCrop>false</ScaleCrop>
  <Company>MFF UK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Word</cp:lastModifiedBy>
  <cp:revision>22</cp:revision>
  <dcterms:created xsi:type="dcterms:W3CDTF">2019-09-04T15:26:00Z</dcterms:created>
  <dcterms:modified xsi:type="dcterms:W3CDTF">2025-05-15T09:32:00Z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