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3F5" w:rsidRPr="00B433F5" w:rsidRDefault="008D0161">
      <w:pPr>
        <w:pStyle w:val="berschrift2"/>
        <w:rPr>
          <w:sz w:val="24"/>
          <w:szCs w:val="24"/>
        </w:rPr>
      </w:pPr>
      <w:proofErr w:type="spellStart"/>
      <w:r>
        <w:rPr>
          <w:sz w:val="24"/>
          <w:szCs w:val="24"/>
          <w:lang w:val="fr-FR" w:eastAsia="fr-FR"/>
        </w:rPr>
        <w:t>Unveiling</w:t>
      </w:r>
      <w:proofErr w:type="spellEnd"/>
      <w:r>
        <w:rPr>
          <w:sz w:val="24"/>
          <w:szCs w:val="24"/>
          <w:lang w:val="fr-FR" w:eastAsia="fr-FR"/>
        </w:rPr>
        <w:t xml:space="preserve"> the </w:t>
      </w:r>
      <w:proofErr w:type="gramStart"/>
      <w:r>
        <w:rPr>
          <w:sz w:val="24"/>
          <w:szCs w:val="24"/>
          <w:lang w:val="fr-FR" w:eastAsia="fr-FR"/>
        </w:rPr>
        <w:t>invis</w:t>
      </w:r>
      <w:bookmarkStart w:id="0" w:name="_GoBack"/>
      <w:bookmarkEnd w:id="0"/>
      <w:r>
        <w:rPr>
          <w:sz w:val="24"/>
          <w:szCs w:val="24"/>
          <w:lang w:val="fr-FR" w:eastAsia="fr-FR"/>
        </w:rPr>
        <w:t>ible:</w:t>
      </w:r>
      <w:proofErr w:type="gramEnd"/>
      <w:r>
        <w:rPr>
          <w:sz w:val="24"/>
          <w:szCs w:val="24"/>
          <w:lang w:val="fr-FR" w:eastAsia="fr-FR"/>
        </w:rPr>
        <w:t xml:space="preserve"> </w:t>
      </w:r>
      <w:proofErr w:type="spellStart"/>
      <w:r>
        <w:rPr>
          <w:sz w:val="24"/>
          <w:szCs w:val="24"/>
          <w:lang w:val="fr-FR" w:eastAsia="fr-FR"/>
        </w:rPr>
        <w:t>energetic</w:t>
      </w:r>
      <w:proofErr w:type="spellEnd"/>
      <w:r>
        <w:rPr>
          <w:sz w:val="24"/>
          <w:szCs w:val="24"/>
          <w:lang w:val="fr-FR" w:eastAsia="fr-FR"/>
        </w:rPr>
        <w:t xml:space="preserve"> insights </w:t>
      </w:r>
      <w:proofErr w:type="spellStart"/>
      <w:r>
        <w:rPr>
          <w:sz w:val="24"/>
          <w:szCs w:val="24"/>
          <w:lang w:val="fr-FR" w:eastAsia="fr-FR"/>
        </w:rPr>
        <w:t>into</w:t>
      </w:r>
      <w:proofErr w:type="spellEnd"/>
      <w:r>
        <w:rPr>
          <w:sz w:val="24"/>
          <w:szCs w:val="24"/>
          <w:lang w:val="fr-FR" w:eastAsia="fr-FR"/>
        </w:rPr>
        <w:t xml:space="preserve"> </w:t>
      </w:r>
      <w:proofErr w:type="spellStart"/>
      <w:r>
        <w:rPr>
          <w:sz w:val="24"/>
          <w:szCs w:val="24"/>
          <w:lang w:val="fr-FR" w:eastAsia="fr-FR"/>
        </w:rPr>
        <w:t>supramolecular</w:t>
      </w:r>
      <w:proofErr w:type="spellEnd"/>
      <w:r>
        <w:rPr>
          <w:sz w:val="24"/>
          <w:szCs w:val="24"/>
          <w:lang w:val="fr-FR" w:eastAsia="fr-FR"/>
        </w:rPr>
        <w:t xml:space="preserve"> a</w:t>
      </w:r>
      <w:r w:rsidR="00B433F5" w:rsidRPr="00B433F5">
        <w:rPr>
          <w:sz w:val="24"/>
          <w:szCs w:val="24"/>
          <w:lang w:val="fr-FR" w:eastAsia="fr-FR"/>
        </w:rPr>
        <w:t>rchitec</w:t>
      </w:r>
      <w:r>
        <w:rPr>
          <w:sz w:val="24"/>
          <w:szCs w:val="24"/>
          <w:lang w:val="fr-FR" w:eastAsia="fr-FR"/>
        </w:rPr>
        <w:t xml:space="preserve">tures of </w:t>
      </w:r>
      <w:proofErr w:type="spellStart"/>
      <w:r>
        <w:rPr>
          <w:sz w:val="24"/>
          <w:szCs w:val="24"/>
          <w:lang w:val="fr-FR" w:eastAsia="fr-FR"/>
        </w:rPr>
        <w:t>amino-substituted</w:t>
      </w:r>
      <w:proofErr w:type="spellEnd"/>
      <w:r>
        <w:rPr>
          <w:sz w:val="24"/>
          <w:szCs w:val="24"/>
          <w:lang w:val="fr-FR" w:eastAsia="fr-FR"/>
        </w:rPr>
        <w:t xml:space="preserve"> </w:t>
      </w:r>
      <w:proofErr w:type="spellStart"/>
      <w:r>
        <w:rPr>
          <w:sz w:val="24"/>
          <w:szCs w:val="24"/>
          <w:lang w:val="fr-FR" w:eastAsia="fr-FR"/>
        </w:rPr>
        <w:t>a</w:t>
      </w:r>
      <w:r w:rsidR="00B433F5" w:rsidRPr="00B433F5">
        <w:rPr>
          <w:sz w:val="24"/>
          <w:szCs w:val="24"/>
          <w:lang w:val="fr-FR" w:eastAsia="fr-FR"/>
        </w:rPr>
        <w:t>romatics</w:t>
      </w:r>
      <w:proofErr w:type="spellEnd"/>
      <w:r w:rsidR="00B433F5" w:rsidRPr="00B433F5">
        <w:rPr>
          <w:sz w:val="24"/>
          <w:szCs w:val="24"/>
        </w:rPr>
        <w:t xml:space="preserve"> </w:t>
      </w:r>
    </w:p>
    <w:p w:rsidR="005017C8" w:rsidRPr="00B433F5" w:rsidRDefault="00B433F5" w:rsidP="00B433F5">
      <w:pPr>
        <w:spacing w:after="0" w:line="360" w:lineRule="auto"/>
        <w:jc w:val="center"/>
        <w:rPr>
          <w:rFonts w:ascii="Arial" w:hAnsi="Arial" w:cs="Arial"/>
          <w:b/>
          <w:sz w:val="22"/>
          <w:szCs w:val="22"/>
          <w:lang w:val="fr-FR" w:eastAsia="fr-FR"/>
        </w:rPr>
      </w:pPr>
      <w:r w:rsidRPr="00B433F5">
        <w:rPr>
          <w:rFonts w:ascii="Arial" w:hAnsi="Arial" w:cs="Arial"/>
          <w:sz w:val="22"/>
          <w:szCs w:val="22"/>
          <w:lang w:val="fr-FR" w:eastAsia="fr-FR"/>
        </w:rPr>
        <w:t>I.</w:t>
      </w:r>
      <w:r w:rsidRPr="00B433F5">
        <w:rPr>
          <w:rFonts w:ascii="Arial" w:hAnsi="Arial" w:cs="Arial"/>
          <w:sz w:val="22"/>
          <w:szCs w:val="22"/>
          <w:lang w:val="fr-FR" w:eastAsia="fr-FR"/>
        </w:rPr>
        <w:t xml:space="preserve"> S. </w:t>
      </w:r>
      <w:proofErr w:type="spellStart"/>
      <w:r w:rsidRPr="00B433F5">
        <w:rPr>
          <w:rFonts w:ascii="Arial" w:hAnsi="Arial" w:cs="Arial"/>
          <w:sz w:val="22"/>
          <w:szCs w:val="22"/>
          <w:lang w:val="fr-FR" w:eastAsia="fr-FR"/>
        </w:rPr>
        <w:t>Konovalova</w:t>
      </w:r>
      <w:proofErr w:type="spellEnd"/>
      <w:r w:rsidR="00AD22C3" w:rsidRPr="00B433F5">
        <w:rPr>
          <w:rFonts w:ascii="Arial" w:hAnsi="Arial" w:cs="Arial"/>
          <w:sz w:val="22"/>
          <w:szCs w:val="22"/>
          <w:vertAlign w:val="superscript"/>
        </w:rPr>
        <w:t>1</w:t>
      </w:r>
    </w:p>
    <w:p w:rsidR="005017C8" w:rsidRDefault="00AD22C3">
      <w:pPr>
        <w:pStyle w:val="berschrift3"/>
      </w:pPr>
      <w:r>
        <w:rPr>
          <w:vertAlign w:val="superscript"/>
        </w:rPr>
        <w:t>1</w:t>
      </w:r>
      <w:r w:rsidR="00B433F5" w:rsidRPr="00B433F5">
        <w:rPr>
          <w:sz w:val="24"/>
          <w:lang w:eastAsia="fr-FR"/>
        </w:rPr>
        <w:t xml:space="preserve"> </w:t>
      </w:r>
      <w:r w:rsidR="00B433F5" w:rsidRPr="00B433F5">
        <w:rPr>
          <w:szCs w:val="20"/>
          <w:lang w:eastAsia="fr-FR"/>
        </w:rPr>
        <w:t xml:space="preserve">SSI “Institute for Single Crystals”, National Academy of Science of Ukraine, 60 </w:t>
      </w:r>
      <w:proofErr w:type="spellStart"/>
      <w:r w:rsidR="00B433F5" w:rsidRPr="00B433F5">
        <w:rPr>
          <w:szCs w:val="20"/>
          <w:lang w:eastAsia="fr-FR"/>
        </w:rPr>
        <w:t>Nauky</w:t>
      </w:r>
      <w:proofErr w:type="spellEnd"/>
      <w:r w:rsidR="00B433F5" w:rsidRPr="00B433F5">
        <w:rPr>
          <w:szCs w:val="20"/>
          <w:lang w:eastAsia="fr-FR"/>
        </w:rPr>
        <w:t xml:space="preserve"> </w:t>
      </w:r>
      <w:proofErr w:type="spellStart"/>
      <w:r w:rsidR="00B433F5" w:rsidRPr="00B433F5">
        <w:rPr>
          <w:szCs w:val="20"/>
          <w:lang w:eastAsia="fr-FR"/>
        </w:rPr>
        <w:t>ave.</w:t>
      </w:r>
      <w:proofErr w:type="spellEnd"/>
      <w:r w:rsidR="00B433F5" w:rsidRPr="00B433F5">
        <w:rPr>
          <w:szCs w:val="20"/>
          <w:lang w:eastAsia="fr-FR"/>
        </w:rPr>
        <w:t xml:space="preserve">, </w:t>
      </w:r>
      <w:proofErr w:type="spellStart"/>
      <w:r w:rsidR="00B433F5" w:rsidRPr="00B433F5">
        <w:rPr>
          <w:szCs w:val="20"/>
          <w:lang w:eastAsia="fr-FR"/>
        </w:rPr>
        <w:t>Kharkiv</w:t>
      </w:r>
      <w:proofErr w:type="spellEnd"/>
      <w:r w:rsidR="00B433F5" w:rsidRPr="00B433F5">
        <w:rPr>
          <w:szCs w:val="20"/>
          <w:lang w:eastAsia="fr-FR"/>
        </w:rPr>
        <w:t>, 61001, Ukraine</w:t>
      </w:r>
    </w:p>
    <w:p w:rsidR="005017C8" w:rsidRDefault="00B433F5">
      <w:pPr>
        <w:pStyle w:val="berschrift3"/>
        <w:rPr>
          <w:sz w:val="18"/>
          <w:szCs w:val="18"/>
        </w:rPr>
      </w:pPr>
      <w:r>
        <w:t>Email of communicating ikonovalova0210@gmail.com</w:t>
      </w:r>
      <w:r w:rsidR="00AD22C3">
        <w:rPr>
          <w:lang w:eastAsia="de-DE"/>
        </w:rPr>
        <w:br/>
      </w:r>
    </w:p>
    <w:p w:rsidR="00B433F5" w:rsidRPr="00B433F5" w:rsidRDefault="00B433F5" w:rsidP="00B433F5">
      <w:pPr>
        <w:spacing w:before="120" w:after="0" w:line="276" w:lineRule="auto"/>
        <w:ind w:firstLine="708"/>
        <w:rPr>
          <w:lang w:val="pl-PL" w:eastAsia="pl-PL"/>
        </w:rPr>
      </w:pPr>
      <w:r w:rsidRPr="00B433F5">
        <w:rPr>
          <w:lang w:val="pl-PL" w:eastAsia="pl-PL"/>
        </w:rPr>
        <w:t>The amino-substituted aromatics are key structural blocks of  bioactive products, medically important compounds and organic functional materials (Fig.1). Therefore, the study of molecular and crystal structure of such a type of compounds has an immense importance.</w:t>
      </w:r>
    </w:p>
    <w:p w:rsidR="005017C8" w:rsidRDefault="00B433F5">
      <w:pPr>
        <w:jc w:val="cente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68BDF"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LzkMc1dAgAAsQQAAA4AAAAAAAAAAAAAAAAALgIAAGRycy9lMm9Eb2MueG1sUEsB&#10;Ai0AFAAGAAgAAAAhAIZbh9XYAAAABQEAAA8AAAAAAAAAAAAAAAAAtwQAAGRycy9kb3ducmV2Lnht&#10;bFBLBQYAAAAABAAEAPMAAAC8BQAAAAA=&#10;" filled="f" stroked="f">
                <o:lock v:ext="edit" aspectratio="t" selection="t"/>
              </v:rect>
            </w:pict>
          </mc:Fallback>
        </mc:AlternateContent>
      </w:r>
      <w:r w:rsidRPr="00B433F5">
        <w:rPr>
          <w:noProof/>
          <w:lang w:val="en-US" w:eastAsia="en-US"/>
        </w:rPr>
        <w:drawing>
          <wp:inline distT="0" distB="0" distL="0" distR="0">
            <wp:extent cx="4031615" cy="2353310"/>
            <wp:effectExtent l="0" t="0" r="0" b="0"/>
            <wp:docPr id="3" name="Bild 1" descr="Graphical abstract: Acceptor properties of amino groups in aminobenzene crystals: study from the energetic view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raphical abstract: Acceptor properties of amino groups in aminobenzene crystals: study from the energetic viewpoi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1615" cy="2353310"/>
                    </a:xfrm>
                    <a:prstGeom prst="rect">
                      <a:avLst/>
                    </a:prstGeom>
                    <a:noFill/>
                    <a:ln>
                      <a:noFill/>
                    </a:ln>
                  </pic:spPr>
                </pic:pic>
              </a:graphicData>
            </a:graphic>
          </wp:inline>
        </w:drawing>
      </w:r>
    </w:p>
    <w:p w:rsidR="005017C8" w:rsidRPr="00B433F5" w:rsidRDefault="00AD22C3" w:rsidP="00B433F5">
      <w:pPr>
        <w:pStyle w:val="berschrift6"/>
        <w:rPr>
          <w:sz w:val="18"/>
          <w:szCs w:val="18"/>
          <w:lang w:val="pl-PL" w:eastAsia="pl-PL"/>
        </w:rPr>
      </w:pPr>
      <w:r>
        <w:rPr>
          <w:b/>
        </w:rPr>
        <w:t>Figure 1</w:t>
      </w:r>
      <w:r>
        <w:t xml:space="preserve">. </w:t>
      </w:r>
      <w:r w:rsidR="00B433F5" w:rsidRPr="00B433F5">
        <w:rPr>
          <w:sz w:val="18"/>
          <w:szCs w:val="18"/>
          <w:lang w:val="pl-PL" w:eastAsia="pl-PL"/>
        </w:rPr>
        <w:t>Crystal packing (on the left) and the energetic vector diagram (on the right) of 1,4-diaminobenzene</w:t>
      </w:r>
    </w:p>
    <w:p w:rsidR="00B433F5" w:rsidRPr="00B433F5" w:rsidRDefault="00B433F5" w:rsidP="00B433F5">
      <w:pPr>
        <w:rPr>
          <w:lang w:val="pl-PL" w:eastAsia="pl-PL"/>
        </w:rPr>
      </w:pPr>
    </w:p>
    <w:p w:rsidR="00B433F5" w:rsidRPr="00B433F5" w:rsidRDefault="00B433F5" w:rsidP="00B433F5">
      <w:pPr>
        <w:spacing w:after="0" w:line="276" w:lineRule="auto"/>
        <w:ind w:firstLine="708"/>
        <w:rPr>
          <w:lang w:val="pl-PL" w:eastAsia="pl-PL"/>
        </w:rPr>
      </w:pPr>
      <w:r w:rsidRPr="00B433F5">
        <w:rPr>
          <w:lang w:val="pl-PL" w:eastAsia="pl-PL"/>
        </w:rPr>
        <w:t>All modern approaches to molecular crystal structure analysis are primarily based on the comparison of geometric characteristics of intermolecular interactions. However, these methods often prove insufficient, particularly in cases where weak interactions dominate or where specific directional interactions are absent.</w:t>
      </w:r>
    </w:p>
    <w:p w:rsidR="00B433F5" w:rsidRPr="00B433F5" w:rsidRDefault="00B433F5" w:rsidP="00B433F5">
      <w:pPr>
        <w:spacing w:after="0" w:line="276" w:lineRule="auto"/>
        <w:ind w:firstLine="708"/>
        <w:rPr>
          <w:lang w:val="pl-PL" w:eastAsia="pl-PL"/>
        </w:rPr>
      </w:pPr>
      <w:r w:rsidRPr="00B433F5">
        <w:rPr>
          <w:lang w:val="pl-PL" w:eastAsia="pl-PL"/>
        </w:rPr>
        <w:t>In amino-substituted aromatic compounds, the crystal structures are typically stabilized by weak interactions such as N–H···π, C–H···π, N–H···N hydrogen bonds, stacking interactions, and other non-specific intermolecular forces. This prevalence of weak interactions makes it difficult to accurately describe the crystal packing and to identify the primary structural motif solely through geometric analysis. In such cases, it remains unclear which interactions are energetically dominant in the stabilization of the crystal structure.</w:t>
      </w:r>
    </w:p>
    <w:p w:rsidR="00B433F5" w:rsidRPr="00B433F5" w:rsidRDefault="00B433F5" w:rsidP="00B433F5">
      <w:pPr>
        <w:spacing w:line="276" w:lineRule="auto"/>
        <w:ind w:firstLine="708"/>
        <w:rPr>
          <w:lang w:val="pl-PL"/>
        </w:rPr>
      </w:pPr>
      <w:r w:rsidRPr="00B433F5">
        <w:rPr>
          <w:lang w:val="pl-PL" w:eastAsia="pl-PL"/>
        </w:rPr>
        <w:t>To overcome these limitations, an analysis of interaction energies between molecules provides valuable insights into the principles and regularities governing crystal structure formation. This energetic approach allows for the classification of supramolecular architectures in the investigated compounds as columnar, layered, or columnar-layered. Furthermore, it reveals structural trends that correlate with the positions of substituents in the molecular framework.</w:t>
      </w:r>
    </w:p>
    <w:p w:rsidR="005017C8" w:rsidRPr="00B433F5" w:rsidRDefault="005017C8" w:rsidP="00B433F5">
      <w:pPr>
        <w:spacing w:line="276" w:lineRule="auto"/>
        <w:rPr>
          <w:lang w:val="pl-PL"/>
        </w:rPr>
      </w:pPr>
    </w:p>
    <w:sectPr w:rsidR="005017C8" w:rsidRPr="00B433F5">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2C3" w:rsidRDefault="00AD22C3">
      <w:pPr>
        <w:spacing w:after="0"/>
      </w:pPr>
      <w:r>
        <w:separator/>
      </w:r>
    </w:p>
  </w:endnote>
  <w:endnote w:type="continuationSeparator" w:id="0">
    <w:p w:rsidR="00AD22C3" w:rsidRDefault="00AD22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C8" w:rsidRDefault="00AD22C3">
    <w:pPr>
      <w:pStyle w:val="Fuzeile"/>
    </w:pPr>
    <w:proofErr w:type="spellStart"/>
    <w:r>
      <w:t>Acta</w:t>
    </w:r>
    <w:proofErr w:type="spellEnd"/>
    <w:r>
      <w:t xml:space="preserve"> </w:t>
    </w:r>
    <w:proofErr w:type="spellStart"/>
    <w:r>
      <w:t>Cryst</w:t>
    </w:r>
    <w:proofErr w:type="spellEnd"/>
    <w:r>
      <w:t>. (2025). A81, e1</w:t>
    </w:r>
  </w:p>
  <w:p w:rsidR="005017C8" w:rsidRDefault="005017C8">
    <w:pPr>
      <w:tabs>
        <w:tab w:val="center" w:pos="4703"/>
        <w:tab w:val="right" w:pos="94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2C3" w:rsidRDefault="00AD22C3">
      <w:pPr>
        <w:spacing w:after="0"/>
      </w:pPr>
      <w:r>
        <w:separator/>
      </w:r>
    </w:p>
  </w:footnote>
  <w:footnote w:type="continuationSeparator" w:id="0">
    <w:p w:rsidR="00AD22C3" w:rsidRDefault="00AD22C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C8" w:rsidRDefault="00AD22C3">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C8"/>
    <w:rsid w:val="005017C8"/>
    <w:rsid w:val="008D0161"/>
    <w:rsid w:val="00AD22C3"/>
    <w:rsid w:val="00B433F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8BD8"/>
  <w15:docId w15:val="{7AADD87B-17AA-40E2-BCCF-80A38FC1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5275"/>
    <w:pPr>
      <w:spacing w:after="120"/>
      <w:jc w:val="both"/>
    </w:pPr>
    <w:rPr>
      <w:lang w:eastAsia="de-DE"/>
    </w:rPr>
  </w:style>
  <w:style w:type="paragraph" w:styleId="berschrift1">
    <w:name w:val="heading 1"/>
    <w:basedOn w:val="Standard"/>
    <w:next w:val="berschrift2"/>
    <w:link w:val="berschrift1Zchn"/>
    <w:uiPriority w:val="99"/>
    <w:qFormat/>
    <w:rsid w:val="00925275"/>
    <w:pPr>
      <w:keepNext/>
      <w:spacing w:before="240" w:after="60"/>
      <w:jc w:val="center"/>
      <w:outlineLvl w:val="0"/>
    </w:pPr>
    <w:rPr>
      <w:rFonts w:ascii="Arial" w:hAnsi="Arial" w:cs="Arial"/>
      <w:b/>
      <w:bCs/>
      <w:kern w:val="2"/>
      <w:sz w:val="24"/>
      <w:szCs w:val="32"/>
    </w:rPr>
  </w:style>
  <w:style w:type="paragraph" w:styleId="berschrift2">
    <w:name w:val="heading 2"/>
    <w:basedOn w:val="Standard"/>
    <w:next w:val="berschrift3"/>
    <w:link w:val="berschrift2Zchn"/>
    <w:uiPriority w:val="99"/>
    <w:qFormat/>
    <w:rsid w:val="00925275"/>
    <w:pPr>
      <w:keepNext/>
      <w:spacing w:before="240" w:after="240"/>
      <w:jc w:val="center"/>
      <w:outlineLvl w:val="1"/>
    </w:pPr>
    <w:rPr>
      <w:rFonts w:ascii="Arial" w:hAnsi="Arial" w:cs="Arial"/>
      <w:b/>
      <w:bCs/>
      <w:iCs/>
      <w:szCs w:val="28"/>
    </w:rPr>
  </w:style>
  <w:style w:type="paragraph" w:styleId="berschrift3">
    <w:name w:val="heading 3"/>
    <w:basedOn w:val="Standard"/>
    <w:next w:val="Standard"/>
    <w:link w:val="berschrift3Zchn"/>
    <w:uiPriority w:val="99"/>
    <w:qFormat/>
    <w:rsid w:val="002E03DB"/>
    <w:pPr>
      <w:keepNext/>
      <w:jc w:val="center"/>
      <w:outlineLvl w:val="2"/>
    </w:pPr>
    <w:rPr>
      <w:bCs/>
      <w:i/>
      <w:szCs w:val="24"/>
      <w:lang w:eastAsia="cs-CZ"/>
    </w:rPr>
  </w:style>
  <w:style w:type="paragraph" w:styleId="berschrift4">
    <w:name w:val="heading 4"/>
    <w:basedOn w:val="Standard"/>
    <w:next w:val="Standard"/>
    <w:link w:val="berschrift4Zchn"/>
    <w:uiPriority w:val="99"/>
    <w:qFormat/>
    <w:rsid w:val="00FF732E"/>
    <w:pPr>
      <w:keepNext/>
      <w:ind w:left="567" w:hanging="567"/>
      <w:outlineLvl w:val="3"/>
    </w:pPr>
    <w:rPr>
      <w:bCs/>
      <w:sz w:val="18"/>
      <w:szCs w:val="24"/>
      <w:lang w:eastAsia="cs-CZ"/>
    </w:rPr>
  </w:style>
  <w:style w:type="paragraph" w:styleId="berschrift5">
    <w:name w:val="heading 5"/>
    <w:basedOn w:val="berschrift6"/>
    <w:next w:val="Standard"/>
    <w:link w:val="berschrift5Zchn"/>
    <w:uiPriority w:val="9"/>
    <w:unhideWhenUsed/>
    <w:qFormat/>
    <w:rsid w:val="00605A18"/>
    <w:pPr>
      <w:outlineLvl w:val="4"/>
    </w:pPr>
    <w:rPr>
      <w:b/>
    </w:rPr>
  </w:style>
  <w:style w:type="paragraph" w:styleId="berschrift6">
    <w:name w:val="heading 6"/>
    <w:basedOn w:val="Standard"/>
    <w:next w:val="Standard"/>
    <w:link w:val="berschrift6Zchn"/>
    <w:uiPriority w:val="9"/>
    <w:unhideWhenUsed/>
    <w:qFormat/>
    <w:rsid w:val="00777DA8"/>
    <w:pPr>
      <w:spacing w:after="60"/>
      <w:jc w:val="center"/>
      <w:outlineLvl w:val="5"/>
    </w:pPr>
    <w:rPr>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qFormat/>
    <w:locked/>
    <w:rsid w:val="00925275"/>
    <w:rPr>
      <w:rFonts w:ascii="Arial" w:hAnsi="Arial" w:cs="Arial"/>
      <w:b/>
      <w:bCs/>
      <w:kern w:val="2"/>
      <w:sz w:val="24"/>
      <w:szCs w:val="32"/>
      <w:lang w:val="en-GB" w:eastAsia="de-DE"/>
    </w:rPr>
  </w:style>
  <w:style w:type="character" w:customStyle="1" w:styleId="berschrift2Zchn">
    <w:name w:val="Überschrift 2 Zchn"/>
    <w:link w:val="berschrift2"/>
    <w:uiPriority w:val="99"/>
    <w:qFormat/>
    <w:locked/>
    <w:rsid w:val="00925275"/>
    <w:rPr>
      <w:rFonts w:ascii="Arial" w:hAnsi="Arial" w:cs="Arial"/>
      <w:b/>
      <w:bCs/>
      <w:iCs/>
      <w:sz w:val="22"/>
      <w:szCs w:val="28"/>
      <w:lang w:val="en-GB" w:eastAsia="de-DE"/>
    </w:rPr>
  </w:style>
  <w:style w:type="character" w:customStyle="1" w:styleId="berschrift3Zchn">
    <w:name w:val="Überschrift 3 Zchn"/>
    <w:link w:val="berschrift3"/>
    <w:uiPriority w:val="99"/>
    <w:qFormat/>
    <w:locked/>
    <w:rsid w:val="002E03DB"/>
    <w:rPr>
      <w:bCs/>
      <w:i/>
      <w:sz w:val="22"/>
      <w:szCs w:val="24"/>
      <w:lang w:val="en-GB"/>
    </w:rPr>
  </w:style>
  <w:style w:type="character" w:customStyle="1" w:styleId="berschrift4Zchn">
    <w:name w:val="Überschrift 4 Zchn"/>
    <w:link w:val="berschrift4"/>
    <w:uiPriority w:val="99"/>
    <w:qFormat/>
    <w:locked/>
    <w:rsid w:val="00FF732E"/>
    <w:rPr>
      <w:bCs/>
      <w:sz w:val="18"/>
      <w:szCs w:val="24"/>
      <w:lang w:val="en-GB"/>
    </w:rPr>
  </w:style>
  <w:style w:type="character" w:customStyle="1" w:styleId="HTMLAdresseZchn">
    <w:name w:val="HTML Adresse Zchn"/>
    <w:link w:val="HTMLAdresse"/>
    <w:uiPriority w:val="99"/>
    <w:semiHidden/>
    <w:qFormat/>
    <w:rsid w:val="005E6DCD"/>
    <w:rPr>
      <w:i/>
      <w:iCs/>
      <w:lang w:val="de-DE" w:eastAsia="de-DE"/>
    </w:rPr>
  </w:style>
  <w:style w:type="character" w:customStyle="1" w:styleId="berschrift5Zchn">
    <w:name w:val="Überschrift 5 Zchn"/>
    <w:link w:val="berschrift5"/>
    <w:uiPriority w:val="9"/>
    <w:qFormat/>
    <w:rsid w:val="00605A18"/>
    <w:rPr>
      <w:b/>
      <w:bCs/>
      <w:szCs w:val="22"/>
      <w:lang w:val="en-GB" w:eastAsia="de-DE"/>
    </w:rPr>
  </w:style>
  <w:style w:type="character" w:customStyle="1" w:styleId="berschrift6Zchn">
    <w:name w:val="Überschrift 6 Zchn"/>
    <w:link w:val="berschrift6"/>
    <w:uiPriority w:val="9"/>
    <w:qFormat/>
    <w:rsid w:val="00777DA8"/>
    <w:rPr>
      <w:rFonts w:eastAsia="Times New Roman" w:cs="Times New Roman"/>
      <w:bCs/>
      <w:szCs w:val="22"/>
      <w:lang w:val="de-DE" w:eastAsia="de-DE"/>
    </w:rPr>
  </w:style>
  <w:style w:type="character" w:customStyle="1" w:styleId="KopfzeileZchn">
    <w:name w:val="Kopfzeile Zchn"/>
    <w:link w:val="Kopfzeile"/>
    <w:uiPriority w:val="99"/>
    <w:qFormat/>
    <w:rsid w:val="00D13351"/>
    <w:rPr>
      <w:lang w:val="en-GB" w:eastAsia="de-DE"/>
    </w:rPr>
  </w:style>
  <w:style w:type="character" w:customStyle="1" w:styleId="FuzeileZchn">
    <w:name w:val="Fußzeile Zchn"/>
    <w:link w:val="Fuzeile"/>
    <w:uiPriority w:val="99"/>
    <w:qFormat/>
    <w:rsid w:val="00D13351"/>
    <w:rPr>
      <w:lang w:val="en-GB" w:eastAsia="de-DE"/>
    </w:rPr>
  </w:style>
  <w:style w:type="character" w:customStyle="1" w:styleId="SprechblasentextZchn">
    <w:name w:val="Sprechblasentext Zchn"/>
    <w:link w:val="Sprechblasentext"/>
    <w:uiPriority w:val="99"/>
    <w:semiHidden/>
    <w:qFormat/>
    <w:rsid w:val="00C64DBE"/>
    <w:rPr>
      <w:rFonts w:ascii="Tahoma" w:hAnsi="Tahoma" w:cs="Tahoma"/>
      <w:sz w:val="16"/>
      <w:szCs w:val="16"/>
      <w:lang w:val="en-GB" w:eastAsia="de-DE"/>
    </w:rPr>
  </w:style>
  <w:style w:type="paragraph" w:customStyle="1" w:styleId="Heading">
    <w:name w:val="Heading"/>
    <w:basedOn w:val="Standard"/>
    <w:next w:val="Textkrper"/>
    <w:qFormat/>
    <w:pPr>
      <w:keepNext/>
      <w:spacing w:before="24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Acknowledgement">
    <w:name w:val="Acknowledgement"/>
    <w:basedOn w:val="Standard"/>
    <w:qFormat/>
    <w:rsid w:val="00777DA8"/>
    <w:rPr>
      <w:i/>
    </w:rPr>
  </w:style>
  <w:style w:type="paragraph" w:styleId="HTMLAdresse">
    <w:name w:val="HTML Address"/>
    <w:basedOn w:val="Standard"/>
    <w:link w:val="HTMLAdresseZchn"/>
    <w:uiPriority w:val="99"/>
    <w:semiHidden/>
    <w:unhideWhenUsed/>
    <w:qFormat/>
    <w:rsid w:val="005E6DCD"/>
    <w:rPr>
      <w:i/>
      <w:i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D13351"/>
    <w:pPr>
      <w:tabs>
        <w:tab w:val="center" w:pos="4536"/>
        <w:tab w:val="right" w:pos="9072"/>
      </w:tabs>
    </w:pPr>
  </w:style>
  <w:style w:type="paragraph" w:styleId="Fuzeile">
    <w:name w:val="footer"/>
    <w:basedOn w:val="Standard"/>
    <w:link w:val="FuzeileZchn"/>
    <w:uiPriority w:val="99"/>
    <w:unhideWhenUsed/>
    <w:rsid w:val="00D13351"/>
    <w:pPr>
      <w:tabs>
        <w:tab w:val="center" w:pos="4536"/>
        <w:tab w:val="right" w:pos="9072"/>
      </w:tabs>
    </w:pPr>
  </w:style>
  <w:style w:type="paragraph" w:styleId="Sprechblasentext">
    <w:name w:val="Balloon Text"/>
    <w:basedOn w:val="Standard"/>
    <w:link w:val="SprechblasentextZchn"/>
    <w:uiPriority w:val="99"/>
    <w:semiHidden/>
    <w:unhideWhenUsed/>
    <w:qFormat/>
    <w:rsid w:val="00C64DBE"/>
    <w:pPr>
      <w:spacing w:after="0"/>
    </w:pPr>
    <w:rPr>
      <w:rFonts w:ascii="Tahoma" w:hAnsi="Tahoma" w:cs="Tahoma"/>
      <w:sz w:val="16"/>
      <w:szCs w:val="16"/>
    </w:rPr>
  </w:style>
  <w:style w:type="table" w:styleId="Tabellenraster">
    <w:name w:val="Table Grid"/>
    <w:basedOn w:val="NormaleTabel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13C50-C473-4D8E-B851-9DBF2028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Materials Structure</vt:lpstr>
    </vt:vector>
  </TitlesOfParts>
  <Company>MFF UK</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Irina</cp:lastModifiedBy>
  <cp:revision>3</cp:revision>
  <dcterms:created xsi:type="dcterms:W3CDTF">2025-04-14T13:31:00Z</dcterms:created>
  <dcterms:modified xsi:type="dcterms:W3CDTF">2025-04-14T13:32:00Z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