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E6F9D" w14:textId="77777777" w:rsidR="00B20FD2" w:rsidRPr="00B20FD2" w:rsidRDefault="00B20FD2" w:rsidP="00B20FD2">
      <w:pPr>
        <w:pStyle w:val="Heading1"/>
      </w:pPr>
      <w:bookmarkStart w:id="0" w:name="_Hlk194995930"/>
      <w:bookmarkStart w:id="1" w:name="_Hlk195517881"/>
      <w:r w:rsidRPr="00B20FD2">
        <w:t xml:space="preserve">Quantitative and Qualitative Analyses </w:t>
      </w:r>
      <w:bookmarkEnd w:id="0"/>
      <w:r w:rsidRPr="00B20FD2">
        <w:t>of Symmetry Independent C</w:t>
      </w:r>
      <w:r w:rsidRPr="00B20FD2">
        <w:sym w:font="Symbol" w:char="F02D"/>
      </w:r>
      <w:r w:rsidRPr="00B20FD2">
        <w:t>F</w:t>
      </w:r>
      <w:r w:rsidRPr="00B20FD2">
        <w:sym w:font="Symbol" w:char="F0D7"/>
      </w:r>
      <w:r w:rsidRPr="00B20FD2">
        <w:sym w:font="Symbol" w:char="F0D7"/>
      </w:r>
      <w:r w:rsidRPr="00B20FD2">
        <w:sym w:font="Symbol" w:char="F0D7"/>
      </w:r>
      <w:proofErr w:type="spellStart"/>
      <w:r w:rsidRPr="00B20FD2">
        <w:t>F</w:t>
      </w:r>
      <w:proofErr w:type="spellEnd"/>
      <w:r w:rsidRPr="00B20FD2">
        <w:sym w:font="Symbol" w:char="F02D"/>
      </w:r>
      <w:r w:rsidRPr="00B20FD2">
        <w:t xml:space="preserve">C Interaction </w:t>
      </w:r>
      <w:bookmarkStart w:id="2" w:name="_Hlk195865768"/>
      <w:r w:rsidRPr="00B20FD2">
        <w:t>and C</w:t>
      </w:r>
      <w:r w:rsidRPr="00B20FD2">
        <w:sym w:font="Symbol" w:char="F02D"/>
      </w:r>
      <w:r w:rsidRPr="00B20FD2">
        <w:t>H</w:t>
      </w:r>
      <w:r w:rsidRPr="00B20FD2">
        <w:rPr>
          <w:rFonts w:ascii="Cambria Math" w:hAnsi="Cambria Math" w:cs="Cambria Math"/>
        </w:rPr>
        <w:t>⋯</w:t>
      </w:r>
      <w:r w:rsidRPr="00B20FD2">
        <w:t>F–C Hydrogen Bonds</w:t>
      </w:r>
      <w:bookmarkEnd w:id="2"/>
      <w:r w:rsidRPr="00B20FD2">
        <w:t xml:space="preserve"> in a Biologically Potent </w:t>
      </w:r>
      <w:proofErr w:type="spellStart"/>
      <w:r w:rsidRPr="00B20FD2">
        <w:t>Isoquinoline</w:t>
      </w:r>
      <w:proofErr w:type="spellEnd"/>
      <w:r w:rsidRPr="00B20FD2">
        <w:t xml:space="preserve"> Derivative: Insights from Charge Density Analysis</w:t>
      </w:r>
      <w:bookmarkEnd w:id="1"/>
    </w:p>
    <w:p w14:paraId="3684663E" w14:textId="26633984" w:rsidR="00136D86" w:rsidRPr="002D2A57" w:rsidRDefault="00136D86" w:rsidP="00136D86">
      <w:pPr>
        <w:pStyle w:val="Heading2"/>
        <w:rPr>
          <w:b w:val="0"/>
          <w:sz w:val="22"/>
          <w:szCs w:val="22"/>
        </w:rPr>
      </w:pPr>
      <w:proofErr w:type="spellStart"/>
      <w:proofErr w:type="gramStart"/>
      <w:r w:rsidRPr="00B032B3">
        <w:rPr>
          <w:sz w:val="22"/>
          <w:szCs w:val="22"/>
          <w:u w:val="single"/>
        </w:rPr>
        <w:t>Sakshi</w:t>
      </w:r>
      <w:r w:rsidRPr="003D6B99">
        <w:rPr>
          <w:sz w:val="22"/>
          <w:szCs w:val="22"/>
        </w:rPr>
        <w:t>,</w:t>
      </w:r>
      <w:r w:rsidRPr="003D6B99">
        <w:rPr>
          <w:sz w:val="22"/>
          <w:szCs w:val="22"/>
          <w:vertAlign w:val="superscript"/>
        </w:rPr>
        <w:t>a</w:t>
      </w:r>
      <w:proofErr w:type="spellEnd"/>
      <w:proofErr w:type="gramEnd"/>
      <w:r w:rsidRPr="003D6B99">
        <w:rPr>
          <w:sz w:val="22"/>
          <w:szCs w:val="22"/>
        </w:rPr>
        <w:t xml:space="preserve"> Yogita </w:t>
      </w:r>
      <w:proofErr w:type="spellStart"/>
      <w:proofErr w:type="gramStart"/>
      <w:r w:rsidRPr="003D6B99">
        <w:rPr>
          <w:sz w:val="22"/>
          <w:szCs w:val="22"/>
        </w:rPr>
        <w:t>Gupta,</w:t>
      </w:r>
      <w:r w:rsidRPr="003D6B99">
        <w:rPr>
          <w:sz w:val="22"/>
          <w:szCs w:val="22"/>
          <w:vertAlign w:val="superscript"/>
        </w:rPr>
        <w:t>b</w:t>
      </w:r>
      <w:proofErr w:type="spellEnd"/>
      <w:proofErr w:type="gramEnd"/>
      <w:r w:rsidRPr="003D6B99">
        <w:rPr>
          <w:sz w:val="22"/>
          <w:szCs w:val="22"/>
        </w:rPr>
        <w:t xml:space="preserve"> Angshuman Roy </w:t>
      </w:r>
      <w:proofErr w:type="spellStart"/>
      <w:proofErr w:type="gramStart"/>
      <w:r w:rsidRPr="003D6B99">
        <w:rPr>
          <w:sz w:val="22"/>
          <w:szCs w:val="22"/>
        </w:rPr>
        <w:t>Choudhury</w:t>
      </w:r>
      <w:r w:rsidR="005266B8">
        <w:rPr>
          <w:sz w:val="22"/>
          <w:szCs w:val="22"/>
        </w:rPr>
        <w:t>,</w:t>
      </w:r>
      <w:r w:rsidRPr="003D6B99">
        <w:rPr>
          <w:sz w:val="22"/>
          <w:szCs w:val="22"/>
          <w:vertAlign w:val="superscript"/>
        </w:rPr>
        <w:t>a</w:t>
      </w:r>
      <w:proofErr w:type="spellEnd"/>
      <w:proofErr w:type="gramEnd"/>
      <w:r w:rsidRPr="003D6B99">
        <w:rPr>
          <w:sz w:val="22"/>
          <w:szCs w:val="22"/>
          <w:vertAlign w:val="superscript"/>
        </w:rPr>
        <w:t>,*</w:t>
      </w:r>
      <w:r w:rsidR="002D2A57" w:rsidRPr="002D2A57">
        <w:rPr>
          <w:sz w:val="22"/>
          <w:szCs w:val="22"/>
        </w:rPr>
        <w:t xml:space="preserve"> </w:t>
      </w:r>
      <w:r w:rsidR="00824F7D">
        <w:rPr>
          <w:sz w:val="22"/>
          <w:szCs w:val="22"/>
        </w:rPr>
        <w:t xml:space="preserve">and </w:t>
      </w:r>
      <w:r w:rsidR="002D2A57" w:rsidRPr="003D6B99">
        <w:rPr>
          <w:sz w:val="22"/>
          <w:szCs w:val="22"/>
        </w:rPr>
        <w:t xml:space="preserve">Parthapratim </w:t>
      </w:r>
      <w:proofErr w:type="spellStart"/>
      <w:proofErr w:type="gramStart"/>
      <w:r w:rsidR="002D2A57" w:rsidRPr="003D6B99">
        <w:rPr>
          <w:sz w:val="22"/>
          <w:szCs w:val="22"/>
        </w:rPr>
        <w:t>Munshi,</w:t>
      </w:r>
      <w:r w:rsidR="002D2A57" w:rsidRPr="003D6B99">
        <w:rPr>
          <w:sz w:val="22"/>
          <w:szCs w:val="22"/>
          <w:vertAlign w:val="superscript"/>
        </w:rPr>
        <w:t>b</w:t>
      </w:r>
      <w:proofErr w:type="spellEnd"/>
      <w:proofErr w:type="gramEnd"/>
      <w:r w:rsidR="002D2A57" w:rsidRPr="003D6B99">
        <w:rPr>
          <w:sz w:val="22"/>
          <w:szCs w:val="22"/>
          <w:vertAlign w:val="superscript"/>
        </w:rPr>
        <w:t>,*</w:t>
      </w:r>
    </w:p>
    <w:p w14:paraId="28EC3AC7" w14:textId="52F19A65" w:rsidR="00680FA5" w:rsidRPr="00CA5E94" w:rsidRDefault="00680FA5" w:rsidP="00680FA5">
      <w:pPr>
        <w:pStyle w:val="Heading3"/>
        <w:rPr>
          <w:i w:val="0"/>
          <w:szCs w:val="20"/>
        </w:rPr>
      </w:pPr>
      <w:proofErr w:type="spellStart"/>
      <w:r w:rsidRPr="00CA5E94">
        <w:rPr>
          <w:szCs w:val="20"/>
          <w:vertAlign w:val="superscript"/>
        </w:rPr>
        <w:t>a</w:t>
      </w:r>
      <w:r w:rsidRPr="00CA5E94">
        <w:rPr>
          <w:szCs w:val="20"/>
        </w:rPr>
        <w:t>Department</w:t>
      </w:r>
      <w:proofErr w:type="spellEnd"/>
      <w:r w:rsidRPr="00CA5E94">
        <w:rPr>
          <w:szCs w:val="20"/>
        </w:rPr>
        <w:t xml:space="preserve"> of Chemical Sciences, Indian Institute of Science Education and Research Mohali, 140306, India. </w:t>
      </w:r>
      <w:proofErr w:type="spellStart"/>
      <w:r w:rsidRPr="00CA5E94">
        <w:rPr>
          <w:szCs w:val="20"/>
          <w:vertAlign w:val="superscript"/>
        </w:rPr>
        <w:t>b</w:t>
      </w:r>
      <w:r w:rsidRPr="00CA5E94">
        <w:rPr>
          <w:szCs w:val="20"/>
        </w:rPr>
        <w:t>Chemical</w:t>
      </w:r>
      <w:proofErr w:type="spellEnd"/>
      <w:r w:rsidRPr="00CA5E94">
        <w:rPr>
          <w:szCs w:val="20"/>
        </w:rPr>
        <w:t xml:space="preserve"> and Biological Crystallographic Laboratory, Department of Chemistry, School of Natural Sciences, Shiv Nadar University, Dadri, Uttar Pradesh-201314, India</w:t>
      </w:r>
      <w:r w:rsidR="00B20FD2">
        <w:rPr>
          <w:szCs w:val="20"/>
        </w:rPr>
        <w:t>.</w:t>
      </w:r>
    </w:p>
    <w:p w14:paraId="03D36DD3" w14:textId="35828162" w:rsidR="00730C0A" w:rsidRDefault="00680FA5">
      <w:pPr>
        <w:pStyle w:val="Heading3"/>
        <w:rPr>
          <w:sz w:val="18"/>
          <w:szCs w:val="18"/>
        </w:rPr>
      </w:pPr>
      <w:r>
        <w:t>Email: ph21091@iisermohali.ac.in</w:t>
      </w:r>
      <w:r>
        <w:rPr>
          <w:lang w:eastAsia="de-DE"/>
        </w:rPr>
        <w:br/>
      </w:r>
    </w:p>
    <w:p w14:paraId="1F30DA79" w14:textId="439FEDCC" w:rsidR="00CC787D" w:rsidRPr="00B20FD2" w:rsidRDefault="00B20FD2" w:rsidP="00026FE4">
      <w:r w:rsidRPr="00B20FD2">
        <w:t xml:space="preserve">Intermolecular interactions offered by halogens are versatile, unpredictable, and mostly stabilizing. Among the halogens, the interactions offered by fluorine deserve special attention due to its high electronegativity, low polarizability, and frequent occurrence in drugs and pharmaceuticals. </w:t>
      </w:r>
      <w:r w:rsidRPr="00B20FD2">
        <w:rPr>
          <w:lang w:eastAsia="en-IN"/>
        </w:rPr>
        <w:t>The importance of C‒H</w:t>
      </w:r>
      <w:r w:rsidRPr="00B20FD2">
        <w:t>···</w:t>
      </w:r>
      <w:r w:rsidRPr="00B20FD2">
        <w:rPr>
          <w:lang w:eastAsia="en-IN"/>
        </w:rPr>
        <w:t>F‒C hydrogen bonds and C‒F</w:t>
      </w:r>
      <w:r w:rsidRPr="00B20FD2">
        <w:t>···</w:t>
      </w:r>
      <w:r w:rsidRPr="00B20FD2">
        <w:rPr>
          <w:lang w:eastAsia="en-IN"/>
        </w:rPr>
        <w:t>F‒C interactions in various organic molecules was demonstrated through structural and computational analysis [1,2].</w:t>
      </w:r>
      <w:r w:rsidRPr="00B20FD2">
        <w:t xml:space="preserve"> The best understanding of such weak interactions can be achieved using experimental and theoretical charge density analysis </w:t>
      </w:r>
      <w:r w:rsidR="008C3EE1">
        <w:t>based on the</w:t>
      </w:r>
      <w:r w:rsidRPr="00B20FD2">
        <w:t xml:space="preserve"> high-resolution X-ray diffraction data [3,4]. </w:t>
      </w:r>
      <w:r w:rsidRPr="00B20FD2">
        <w:rPr>
          <w:rFonts w:eastAsia="Calibri"/>
        </w:rPr>
        <w:t>Herein, a symmetry-independent type I C</w:t>
      </w:r>
      <w:r w:rsidRPr="00B20FD2">
        <w:rPr>
          <w:rFonts w:eastAsia="Calibri"/>
        </w:rPr>
        <w:sym w:font="Symbol" w:char="F02D"/>
      </w:r>
      <w:r w:rsidRPr="00B20FD2">
        <w:rPr>
          <w:rFonts w:eastAsia="Calibri"/>
        </w:rPr>
        <w:t>F</w:t>
      </w:r>
      <w:r w:rsidRPr="00B20FD2">
        <w:rPr>
          <w:rFonts w:eastAsia="Calibri"/>
        </w:rPr>
        <w:sym w:font="Symbol" w:char="F0D7"/>
      </w:r>
      <w:r w:rsidRPr="00B20FD2">
        <w:rPr>
          <w:rFonts w:eastAsia="Calibri"/>
        </w:rPr>
        <w:sym w:font="Symbol" w:char="F0D7"/>
      </w:r>
      <w:r w:rsidRPr="00B20FD2">
        <w:rPr>
          <w:rFonts w:eastAsia="Calibri"/>
        </w:rPr>
        <w:sym w:font="Symbol" w:char="F0D7"/>
      </w:r>
      <w:proofErr w:type="spellStart"/>
      <w:r w:rsidRPr="00B20FD2">
        <w:rPr>
          <w:rFonts w:eastAsia="Calibri"/>
        </w:rPr>
        <w:t>F</w:t>
      </w:r>
      <w:proofErr w:type="spellEnd"/>
      <w:r w:rsidRPr="00B20FD2">
        <w:rPr>
          <w:rFonts w:eastAsia="Calibri"/>
        </w:rPr>
        <w:sym w:font="Symbol" w:char="F02D"/>
      </w:r>
      <w:r w:rsidRPr="00B20FD2">
        <w:rPr>
          <w:rFonts w:eastAsia="Calibri"/>
        </w:rPr>
        <w:t>C interaction and C</w:t>
      </w:r>
      <w:r w:rsidRPr="00B20FD2">
        <w:rPr>
          <w:rFonts w:eastAsia="Calibri"/>
        </w:rPr>
        <w:sym w:font="Symbol" w:char="F02D"/>
      </w:r>
      <w:r w:rsidRPr="00B20FD2">
        <w:rPr>
          <w:rFonts w:eastAsia="Calibri"/>
        </w:rPr>
        <w:t>H</w:t>
      </w:r>
      <w:r w:rsidRPr="00B20FD2">
        <w:rPr>
          <w:rFonts w:ascii="Cambria Math" w:eastAsia="Calibri" w:hAnsi="Cambria Math" w:cs="Cambria Math"/>
        </w:rPr>
        <w:t>⋯</w:t>
      </w:r>
      <w:r w:rsidRPr="00B20FD2">
        <w:rPr>
          <w:rFonts w:eastAsia="Calibri"/>
        </w:rPr>
        <w:t>F–C hydrogen bonds in the presence of symmetry-related C</w:t>
      </w:r>
      <w:r w:rsidRPr="00B20FD2">
        <w:rPr>
          <w:rFonts w:eastAsia="Calibri"/>
        </w:rPr>
        <w:sym w:font="Symbol" w:char="F02D"/>
      </w:r>
      <w:r w:rsidRPr="00B20FD2">
        <w:rPr>
          <w:rFonts w:eastAsia="Calibri"/>
        </w:rPr>
        <w:t>H</w:t>
      </w:r>
      <w:r w:rsidRPr="00B20FD2">
        <w:rPr>
          <w:rFonts w:ascii="Cambria Math" w:eastAsia="Calibri" w:hAnsi="Cambria Math" w:cs="Cambria Math"/>
        </w:rPr>
        <w:t>⋯</w:t>
      </w:r>
      <w:r w:rsidRPr="00B20FD2">
        <w:rPr>
          <w:rFonts w:eastAsia="Calibri"/>
        </w:rPr>
        <w:t xml:space="preserve">F–C hydrogen bonds in an </w:t>
      </w:r>
      <w:proofErr w:type="spellStart"/>
      <w:r w:rsidRPr="00B20FD2">
        <w:rPr>
          <w:rFonts w:eastAsia="Calibri"/>
        </w:rPr>
        <w:t>iso</w:t>
      </w:r>
      <w:r w:rsidRPr="00B20FD2">
        <w:rPr>
          <w:bCs/>
        </w:rPr>
        <w:t>quinoline</w:t>
      </w:r>
      <w:proofErr w:type="spellEnd"/>
      <w:r w:rsidRPr="00B20FD2">
        <w:rPr>
          <w:bCs/>
        </w:rPr>
        <w:t xml:space="preserve"> derivative have been quantified based on high-resolution X-ray diffraction data</w:t>
      </w:r>
      <w:r w:rsidRPr="00B20FD2">
        <w:t>, which are devoid of any other stronger interactions like N</w:t>
      </w:r>
      <w:r w:rsidRPr="00B20FD2">
        <w:sym w:font="Symbol" w:char="F02D"/>
      </w:r>
      <w:r w:rsidRPr="00B20FD2">
        <w:t>H</w:t>
      </w:r>
      <w:r w:rsidRPr="00B20FD2">
        <w:sym w:font="Symbol" w:char="F0D7"/>
      </w:r>
      <w:r w:rsidRPr="00B20FD2">
        <w:sym w:font="Symbol" w:char="F0D7"/>
      </w:r>
      <w:r w:rsidRPr="00B20FD2">
        <w:sym w:font="Symbol" w:char="F0D7"/>
      </w:r>
      <w:r w:rsidRPr="00B20FD2">
        <w:t>O, O</w:t>
      </w:r>
      <w:r w:rsidRPr="00B20FD2">
        <w:sym w:font="Symbol" w:char="F02D"/>
      </w:r>
      <w:r w:rsidRPr="00B20FD2">
        <w:t>H</w:t>
      </w:r>
      <w:r w:rsidRPr="00B20FD2">
        <w:sym w:font="Symbol" w:char="F0D7"/>
      </w:r>
      <w:r w:rsidRPr="00B20FD2">
        <w:sym w:font="Symbol" w:char="F0D7"/>
      </w:r>
      <w:r w:rsidRPr="00B20FD2">
        <w:sym w:font="Symbol" w:char="F0D7"/>
      </w:r>
      <w:r w:rsidRPr="00B20FD2">
        <w:t>O, N</w:t>
      </w:r>
      <w:r w:rsidRPr="00B20FD2">
        <w:sym w:font="Symbol" w:char="F02D"/>
      </w:r>
      <w:r w:rsidRPr="00B20FD2">
        <w:t>H</w:t>
      </w:r>
      <w:r w:rsidRPr="00B20FD2">
        <w:sym w:font="Symbol" w:char="F0D7"/>
      </w:r>
      <w:r w:rsidRPr="00B20FD2">
        <w:sym w:font="Symbol" w:char="F0D7"/>
      </w:r>
      <w:r w:rsidRPr="00B20FD2">
        <w:sym w:font="Symbol" w:char="F0D7"/>
      </w:r>
      <w:r w:rsidRPr="00B20FD2">
        <w:t>N, and O</w:t>
      </w:r>
      <w:r w:rsidRPr="00B20FD2">
        <w:sym w:font="Symbol" w:char="F02D"/>
      </w:r>
      <w:r w:rsidRPr="00B20FD2">
        <w:t>H</w:t>
      </w:r>
      <w:r w:rsidRPr="00B20FD2">
        <w:sym w:font="Symbol" w:char="F0D7"/>
      </w:r>
      <w:r w:rsidRPr="00B20FD2">
        <w:sym w:font="Symbol" w:char="F0D7"/>
      </w:r>
      <w:r w:rsidRPr="00B20FD2">
        <w:sym w:font="Symbol" w:char="F0D7"/>
      </w:r>
      <w:r w:rsidRPr="00B20FD2">
        <w:t xml:space="preserve">O hydrogen bonds. </w:t>
      </w:r>
      <w:r w:rsidRPr="00B20FD2">
        <w:rPr>
          <w:bCs/>
        </w:rPr>
        <w:t xml:space="preserve">Additionally, the potency of this molecule as an anti-implantation agent has been evaluated </w:t>
      </w:r>
      <w:r w:rsidR="008C3EE1">
        <w:rPr>
          <w:bCs/>
        </w:rPr>
        <w:t>against</w:t>
      </w:r>
      <w:r w:rsidRPr="00B20FD2">
        <w:rPr>
          <w:bCs/>
        </w:rPr>
        <w:t xml:space="preserve"> the cyclooxygenase-2 (COX-2) enzyme through molecular docking studies. T</w:t>
      </w:r>
      <w:r w:rsidRPr="00B20FD2">
        <w:rPr>
          <w:rFonts w:eastAsia="Calibri"/>
        </w:rPr>
        <w:t xml:space="preserve">he stabilizing nature of the interactions involving organic fluorine in this </w:t>
      </w:r>
      <w:r w:rsidRPr="00B20FD2">
        <w:rPr>
          <w:bCs/>
        </w:rPr>
        <w:t xml:space="preserve">biologically potent molecule </w:t>
      </w:r>
      <w:r w:rsidRPr="00B20FD2">
        <w:rPr>
          <w:rFonts w:eastAsia="Calibri"/>
        </w:rPr>
        <w:t xml:space="preserve">has been </w:t>
      </w:r>
      <w:r w:rsidRPr="00B20FD2">
        <w:t>confirmed using interaction energy calculations, qualitative analysis of electrostatic potential plots (Fig. 1), and topological analyses of electron density obtained from both experimental and theoretical charge density analyses. Interesting aspects of these studies will be presented</w:t>
      </w:r>
      <w:r w:rsidR="00CC787D" w:rsidRPr="00B20FD2">
        <w:t>.</w:t>
      </w:r>
    </w:p>
    <w:p w14:paraId="46651ABE" w14:textId="519CBECB" w:rsidR="00730C0A" w:rsidRDefault="00824F7D" w:rsidP="00BA7216">
      <w:pPr>
        <w:jc w:val="center"/>
        <w:rPr>
          <w:b/>
          <w:bCs/>
        </w:rPr>
      </w:pPr>
      <w:r>
        <w:rPr>
          <w:b/>
          <w:bCs/>
        </w:rPr>
        <w:pict w14:anchorId="0A574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5pt;height:131.85pt">
            <v:imagedata r:id="rId8" o:title="Picture1" cropbottom="42993f" cropright="-70f"/>
          </v:shape>
        </w:pict>
      </w:r>
      <w:r w:rsidR="00000000">
        <w:pict w14:anchorId="5408F2A0">
          <v:shape id="_x0000_tole_rId2" o:spid="_x0000_s1027" type="#_x0000_t75" style="position:absolute;left:0;text-align:left;margin-left:0;margin-top:0;width:50pt;height:50pt;z-index:1;visibility:hidden;mso-position-horizontal-relative:text;mso-position-vertical-relative:text">
            <o:lock v:ext="edit" selection="t"/>
          </v:shape>
        </w:pict>
      </w:r>
    </w:p>
    <w:p w14:paraId="2FBFBC79" w14:textId="39A0BA84" w:rsidR="00730C0A" w:rsidRDefault="00000000">
      <w:pPr>
        <w:pStyle w:val="Heading6"/>
      </w:pPr>
      <w:r w:rsidRPr="00CC787D">
        <w:rPr>
          <w:b/>
          <w:sz w:val="18"/>
          <w:szCs w:val="18"/>
        </w:rPr>
        <w:t>Figure 1</w:t>
      </w:r>
      <w:r w:rsidRPr="00CC787D">
        <w:rPr>
          <w:sz w:val="18"/>
          <w:szCs w:val="18"/>
        </w:rPr>
        <w:t xml:space="preserve">. </w:t>
      </w:r>
      <w:r w:rsidR="00CC787D" w:rsidRPr="00CC787D">
        <w:rPr>
          <w:sz w:val="18"/>
          <w:szCs w:val="18"/>
        </w:rPr>
        <w:t xml:space="preserve">3D </w:t>
      </w:r>
      <w:r w:rsidR="00026FE4">
        <w:rPr>
          <w:sz w:val="18"/>
          <w:szCs w:val="18"/>
        </w:rPr>
        <w:t>Electrostatic potential</w:t>
      </w:r>
      <w:r w:rsidR="00CC787D" w:rsidRPr="00CC787D">
        <w:rPr>
          <w:sz w:val="18"/>
          <w:szCs w:val="18"/>
        </w:rPr>
        <w:t xml:space="preserve"> plots highlighting the </w:t>
      </w:r>
      <w:r w:rsidR="00C06974">
        <w:rPr>
          <w:sz w:val="18"/>
          <w:szCs w:val="18"/>
        </w:rPr>
        <w:t>C</w:t>
      </w:r>
      <w:r w:rsidR="00C06974">
        <w:rPr>
          <w:sz w:val="18"/>
          <w:szCs w:val="18"/>
        </w:rPr>
        <w:sym w:font="Symbol" w:char="F02D"/>
      </w:r>
      <w:r w:rsidR="00CC787D" w:rsidRPr="00CC787D">
        <w:rPr>
          <w:sz w:val="18"/>
          <w:szCs w:val="18"/>
          <w:lang w:eastAsia="en-IN"/>
        </w:rPr>
        <w:t>F</w:t>
      </w:r>
      <w:r w:rsidR="00CC787D" w:rsidRPr="00CC787D">
        <w:rPr>
          <w:sz w:val="18"/>
          <w:szCs w:val="18"/>
        </w:rPr>
        <w:t>···</w:t>
      </w:r>
      <w:r w:rsidR="00CC787D" w:rsidRPr="00CC787D">
        <w:rPr>
          <w:sz w:val="18"/>
          <w:szCs w:val="18"/>
          <w:lang w:eastAsia="en-IN"/>
        </w:rPr>
        <w:t>F</w:t>
      </w:r>
      <w:r w:rsidR="00C06974">
        <w:rPr>
          <w:sz w:val="18"/>
          <w:szCs w:val="18"/>
          <w:lang w:eastAsia="en-IN"/>
        </w:rPr>
        <w:sym w:font="Symbol" w:char="F02D"/>
      </w:r>
      <w:r w:rsidR="00C06974">
        <w:rPr>
          <w:sz w:val="18"/>
          <w:szCs w:val="18"/>
          <w:lang w:eastAsia="en-IN"/>
        </w:rPr>
        <w:t>C</w:t>
      </w:r>
      <w:r w:rsidR="00CC787D" w:rsidRPr="00CC787D">
        <w:rPr>
          <w:sz w:val="18"/>
          <w:szCs w:val="18"/>
          <w:lang w:eastAsia="en-IN"/>
        </w:rPr>
        <w:t xml:space="preserve"> interaction</w:t>
      </w:r>
      <w:r w:rsidR="00C06974">
        <w:rPr>
          <w:sz w:val="18"/>
          <w:szCs w:val="18"/>
          <w:lang w:eastAsia="en-IN"/>
        </w:rPr>
        <w:t>s (left experimental, right theoretical)</w:t>
      </w:r>
      <w:r w:rsidR="00CC787D" w:rsidRPr="00CC787D">
        <w:rPr>
          <w:sz w:val="18"/>
          <w:szCs w:val="18"/>
          <w:lang w:eastAsia="en-IN"/>
        </w:rPr>
        <w:t>.</w:t>
      </w:r>
      <w:r w:rsidR="00CC787D" w:rsidRPr="00CC787D">
        <w:rPr>
          <w:sz w:val="18"/>
          <w:szCs w:val="18"/>
        </w:rPr>
        <w:t xml:space="preserve"> </w:t>
      </w:r>
    </w:p>
    <w:p w14:paraId="69AE3270" w14:textId="77777777" w:rsidR="00730C0A" w:rsidRDefault="00730C0A">
      <w:pPr>
        <w:rPr>
          <w:lang w:eastAsia="cs-CZ"/>
        </w:rPr>
      </w:pPr>
    </w:p>
    <w:p w14:paraId="4EF0820E" w14:textId="5CF0AD5F" w:rsidR="00730C0A" w:rsidRPr="00086583" w:rsidRDefault="00000000" w:rsidP="00086583">
      <w:pPr>
        <w:pStyle w:val="Heading4"/>
      </w:pPr>
      <w:r w:rsidRPr="00086583">
        <w:t xml:space="preserve">[1] </w:t>
      </w:r>
      <w:r w:rsidR="00FE13D3" w:rsidRPr="00086583">
        <w:rPr>
          <w:rFonts w:eastAsia="Calibri"/>
        </w:rPr>
        <w:t xml:space="preserve">Kaur, G. &amp; Choudhury, A. R. (2014). </w:t>
      </w:r>
      <w:proofErr w:type="spellStart"/>
      <w:r w:rsidR="00FE13D3" w:rsidRPr="00086583">
        <w:rPr>
          <w:rFonts w:eastAsia="Calibri"/>
        </w:rPr>
        <w:t>Cryst</w:t>
      </w:r>
      <w:proofErr w:type="spellEnd"/>
      <w:r w:rsidR="00FE13D3" w:rsidRPr="00086583">
        <w:rPr>
          <w:rFonts w:eastAsia="Calibri"/>
        </w:rPr>
        <w:t>. Growth Des.,14, 1600−1616</w:t>
      </w:r>
      <w:r w:rsidRPr="00086583">
        <w:t>.</w:t>
      </w:r>
    </w:p>
    <w:p w14:paraId="7BBA3769" w14:textId="2EE0CACE" w:rsidR="00730C0A" w:rsidRPr="00086583" w:rsidRDefault="00000000" w:rsidP="00086583">
      <w:pPr>
        <w:pStyle w:val="Heading4"/>
      </w:pPr>
      <w:r w:rsidRPr="00086583">
        <w:t xml:space="preserve">[2] </w:t>
      </w:r>
      <w:r w:rsidR="00FE13D3" w:rsidRPr="00086583">
        <w:rPr>
          <w:rFonts w:eastAsia="Calibri"/>
        </w:rPr>
        <w:t xml:space="preserve">Singla, L., Yadav, H. R. &amp; Choudhury, A. R. (2022). </w:t>
      </w:r>
      <w:proofErr w:type="spellStart"/>
      <w:r w:rsidR="00FE13D3" w:rsidRPr="00086583">
        <w:rPr>
          <w:rFonts w:eastAsia="Calibri"/>
        </w:rPr>
        <w:t>Cryst</w:t>
      </w:r>
      <w:proofErr w:type="spellEnd"/>
      <w:r w:rsidR="00FE13D3" w:rsidRPr="00086583">
        <w:rPr>
          <w:rFonts w:eastAsia="Calibri"/>
        </w:rPr>
        <w:t>. Growth Des., 22 (3), 1604−1622.</w:t>
      </w:r>
    </w:p>
    <w:p w14:paraId="31ECBFAA" w14:textId="1412DDE2" w:rsidR="00730C0A" w:rsidRPr="00086583" w:rsidRDefault="00000000" w:rsidP="00086583">
      <w:pPr>
        <w:pStyle w:val="Heading4"/>
      </w:pPr>
      <w:r w:rsidRPr="00086583">
        <w:t xml:space="preserve">[3] </w:t>
      </w:r>
      <w:r w:rsidR="00FE13D3" w:rsidRPr="00086583">
        <w:t xml:space="preserve">Singla, L., Kumar, A., Robertson, C. M., Munshi, P. &amp; Choudhury, A. R. (2023). </w:t>
      </w:r>
      <w:proofErr w:type="spellStart"/>
      <w:r w:rsidR="00FE13D3" w:rsidRPr="00086583">
        <w:t>Cryst</w:t>
      </w:r>
      <w:proofErr w:type="spellEnd"/>
      <w:r w:rsidR="00FE13D3" w:rsidRPr="00086583">
        <w:t>. Growth Des., 23, 853–861.</w:t>
      </w:r>
    </w:p>
    <w:p w14:paraId="45BE5C5E" w14:textId="77777777" w:rsidR="00CC2993" w:rsidRPr="00086583" w:rsidRDefault="00000000" w:rsidP="00086583">
      <w:pPr>
        <w:pStyle w:val="Heading4"/>
      </w:pPr>
      <w:r w:rsidRPr="00086583">
        <w:t xml:space="preserve">[4] </w:t>
      </w:r>
      <w:r w:rsidR="00FE13D3" w:rsidRPr="00086583">
        <w:t xml:space="preserve">Sakshi, Gupta, Y., Robertson, C. M., Munshi, P. &amp; Choudhury, A. R. (2025). </w:t>
      </w:r>
      <w:proofErr w:type="spellStart"/>
      <w:r w:rsidR="00FE13D3" w:rsidRPr="00086583">
        <w:t>CrystEngComm</w:t>
      </w:r>
      <w:proofErr w:type="spellEnd"/>
      <w:r w:rsidR="00FE13D3" w:rsidRPr="00086583">
        <w:t>, 27, 478–487.</w:t>
      </w:r>
    </w:p>
    <w:p w14:paraId="32D41E90" w14:textId="5B180D5C" w:rsidR="00CC2993" w:rsidRPr="00086583" w:rsidRDefault="005E45EC" w:rsidP="00086583">
      <w:pPr>
        <w:pStyle w:val="Heading4"/>
      </w:pPr>
      <w:r w:rsidRPr="00086583">
        <w:t xml:space="preserve">[5] </w:t>
      </w:r>
      <w:proofErr w:type="spellStart"/>
      <w:r w:rsidR="00CC2993" w:rsidRPr="00086583">
        <w:t>Dunitz</w:t>
      </w:r>
      <w:proofErr w:type="spellEnd"/>
      <w:r w:rsidR="00CC2993" w:rsidRPr="00086583">
        <w:t>, J. D., Taylor, R. (1997). Chem. Eur. J., 3, 89-98.</w:t>
      </w:r>
    </w:p>
    <w:p w14:paraId="36D934B0" w14:textId="0EA543E5" w:rsidR="005E45EC" w:rsidRPr="005E45EC" w:rsidRDefault="005E45EC" w:rsidP="005E45EC">
      <w:pPr>
        <w:rPr>
          <w:sz w:val="18"/>
          <w:szCs w:val="18"/>
          <w:lang w:eastAsia="cs-CZ"/>
        </w:rPr>
      </w:pPr>
    </w:p>
    <w:p w14:paraId="2501E05C" w14:textId="0B043D9E" w:rsidR="00730C0A" w:rsidRPr="00EC368F" w:rsidRDefault="00EC368F" w:rsidP="00EC368F">
      <w:pPr>
        <w:pStyle w:val="Acknowledgement"/>
      </w:pPr>
      <w:r w:rsidRPr="00EC368F">
        <w:rPr>
          <w:rFonts w:eastAsia="Calibri"/>
          <w:color w:val="000000"/>
        </w:rPr>
        <w:t xml:space="preserve">S. and Y.G. </w:t>
      </w:r>
      <w:r w:rsidRPr="00EC368F">
        <w:rPr>
          <w:bCs/>
        </w:rPr>
        <w:t xml:space="preserve">thank IISER Mohali and </w:t>
      </w:r>
      <w:proofErr w:type="spellStart"/>
      <w:r w:rsidRPr="00EC368F">
        <w:rPr>
          <w:bCs/>
        </w:rPr>
        <w:t>SNIoE</w:t>
      </w:r>
      <w:proofErr w:type="spellEnd"/>
      <w:r w:rsidRPr="00EC368F">
        <w:rPr>
          <w:bCs/>
        </w:rPr>
        <w:t xml:space="preserve">, respectively, for the research fellowship. PM and </w:t>
      </w:r>
      <w:r w:rsidRPr="00EC368F">
        <w:rPr>
          <w:rFonts w:eastAsia="Calibri"/>
          <w:color w:val="000000"/>
        </w:rPr>
        <w:t xml:space="preserve">ARC thank </w:t>
      </w:r>
      <w:proofErr w:type="spellStart"/>
      <w:r w:rsidRPr="00EC368F">
        <w:rPr>
          <w:rFonts w:eastAsia="Calibri"/>
          <w:color w:val="000000"/>
        </w:rPr>
        <w:t>SNIoE</w:t>
      </w:r>
      <w:proofErr w:type="spellEnd"/>
      <w:r w:rsidRPr="00EC368F">
        <w:rPr>
          <w:rFonts w:eastAsia="Calibri"/>
          <w:color w:val="000000"/>
        </w:rPr>
        <w:t xml:space="preserve"> and IISER Mohali, respectively, for the financial support </w:t>
      </w:r>
      <w:r w:rsidRPr="00EC368F">
        <w:rPr>
          <w:bCs/>
        </w:rPr>
        <w:t>and the research facilities</w:t>
      </w:r>
      <w:r w:rsidRPr="00EC368F">
        <w:rPr>
          <w:rFonts w:eastAsia="Calibri"/>
          <w:color w:val="000000"/>
        </w:rPr>
        <w:t>.</w:t>
      </w:r>
    </w:p>
    <w:sectPr w:rsidR="00730C0A" w:rsidRPr="00EC368F">
      <w:headerReference w:type="default" r:id="rId9"/>
      <w:footerReference w:type="default" r:id="rId10"/>
      <w:pgSz w:w="12240" w:h="15840"/>
      <w:pgMar w:top="765" w:right="720" w:bottom="765" w:left="720" w:header="708" w:footer="708" w:gutter="0"/>
      <w:cols w:space="720"/>
      <w:formProt w:val="0"/>
      <w:docGrid w:linePitch="272" w:charSpace="16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23C6D6" w14:textId="77777777" w:rsidR="00BE682E" w:rsidRDefault="00BE682E">
      <w:pPr>
        <w:spacing w:after="0"/>
      </w:pPr>
      <w:r>
        <w:separator/>
      </w:r>
    </w:p>
  </w:endnote>
  <w:endnote w:type="continuationSeparator" w:id="0">
    <w:p w14:paraId="5E0EA3AB" w14:textId="77777777" w:rsidR="00BE682E" w:rsidRDefault="00BE682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BB9F5" w14:textId="77777777" w:rsidR="00730C0A" w:rsidRDefault="00000000">
    <w:pPr>
      <w:pStyle w:val="Footer"/>
    </w:pPr>
    <w:r>
      <w:t xml:space="preserve">Acta </w:t>
    </w:r>
    <w:proofErr w:type="spellStart"/>
    <w:r>
      <w:t>Cryst</w:t>
    </w:r>
    <w:proofErr w:type="spellEnd"/>
    <w:r>
      <w:t>. (2025). A81, e1</w:t>
    </w:r>
  </w:p>
  <w:p w14:paraId="66F9DD38" w14:textId="77777777" w:rsidR="00730C0A" w:rsidRDefault="00730C0A">
    <w:pPr>
      <w:tabs>
        <w:tab w:val="center" w:pos="4703"/>
        <w:tab w:val="right" w:pos="940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5FB86E" w14:textId="77777777" w:rsidR="00BE682E" w:rsidRDefault="00BE682E">
      <w:pPr>
        <w:spacing w:after="0"/>
      </w:pPr>
      <w:r>
        <w:separator/>
      </w:r>
    </w:p>
  </w:footnote>
  <w:footnote w:type="continuationSeparator" w:id="0">
    <w:p w14:paraId="3C4135EA" w14:textId="77777777" w:rsidR="00BE682E" w:rsidRDefault="00BE682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0B99E" w14:textId="5265E0C2" w:rsidR="00730C0A" w:rsidRDefault="00000000">
    <w:pPr>
      <w:tabs>
        <w:tab w:val="center" w:pos="4703"/>
        <w:tab w:val="right" w:pos="9406"/>
      </w:tabs>
    </w:pPr>
    <w:r>
      <w:rPr>
        <w:b/>
        <w:bCs/>
      </w:rPr>
      <w:t>M</w:t>
    </w:r>
    <w:r w:rsidR="00A9407F">
      <w:rPr>
        <w:b/>
        <w:bCs/>
      </w:rPr>
      <w:t>18</w:t>
    </w:r>
    <w:r>
      <w:tab/>
    </w:r>
    <w:r w:rsidR="00A9407F">
      <w:rPr>
        <w:b/>
        <w:bCs/>
      </w:rPr>
      <w:t>Novel advances in quantum crystallography</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4965FA"/>
    <w:multiLevelType w:val="hybridMultilevel"/>
    <w:tmpl w:val="972038F4"/>
    <w:lvl w:ilvl="0" w:tplc="33C473C6">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FC74BB2"/>
    <w:multiLevelType w:val="hybridMultilevel"/>
    <w:tmpl w:val="2F9AB568"/>
    <w:lvl w:ilvl="0" w:tplc="B4524B4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77689079">
    <w:abstractNumId w:val="1"/>
  </w:num>
  <w:num w:numId="2" w16cid:durableId="1138373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proofState w:spelling="clean" w:grammar="clean"/>
  <w:doNotTrackMoves/>
  <w:defaultTabStop w:val="720"/>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30C0A"/>
    <w:rsid w:val="00026FE4"/>
    <w:rsid w:val="00060D60"/>
    <w:rsid w:val="00086583"/>
    <w:rsid w:val="000F34A8"/>
    <w:rsid w:val="00105375"/>
    <w:rsid w:val="00125BFD"/>
    <w:rsid w:val="00136D86"/>
    <w:rsid w:val="00187425"/>
    <w:rsid w:val="0022580C"/>
    <w:rsid w:val="00247823"/>
    <w:rsid w:val="002A107A"/>
    <w:rsid w:val="002B18B9"/>
    <w:rsid w:val="002D2A57"/>
    <w:rsid w:val="003D2524"/>
    <w:rsid w:val="005266B8"/>
    <w:rsid w:val="00562AC7"/>
    <w:rsid w:val="00590026"/>
    <w:rsid w:val="005C4DDD"/>
    <w:rsid w:val="005D4CFE"/>
    <w:rsid w:val="005E45EC"/>
    <w:rsid w:val="00663833"/>
    <w:rsid w:val="00680FA5"/>
    <w:rsid w:val="006968BF"/>
    <w:rsid w:val="006A54BD"/>
    <w:rsid w:val="006D4B38"/>
    <w:rsid w:val="006F00D5"/>
    <w:rsid w:val="00730C0A"/>
    <w:rsid w:val="007A69CB"/>
    <w:rsid w:val="00824F7D"/>
    <w:rsid w:val="008B342E"/>
    <w:rsid w:val="008C3EE1"/>
    <w:rsid w:val="008F6913"/>
    <w:rsid w:val="00A9407F"/>
    <w:rsid w:val="00AD1EFB"/>
    <w:rsid w:val="00AE1550"/>
    <w:rsid w:val="00B032B3"/>
    <w:rsid w:val="00B13A03"/>
    <w:rsid w:val="00B20FD2"/>
    <w:rsid w:val="00BA7216"/>
    <w:rsid w:val="00BE682E"/>
    <w:rsid w:val="00C06974"/>
    <w:rsid w:val="00C10A78"/>
    <w:rsid w:val="00C1409E"/>
    <w:rsid w:val="00CC0DEC"/>
    <w:rsid w:val="00CC2993"/>
    <w:rsid w:val="00CC545B"/>
    <w:rsid w:val="00CC787D"/>
    <w:rsid w:val="00CE2CEE"/>
    <w:rsid w:val="00D97868"/>
    <w:rsid w:val="00DA3407"/>
    <w:rsid w:val="00E879A1"/>
    <w:rsid w:val="00EC368F"/>
    <w:rsid w:val="00EE4AF5"/>
    <w:rsid w:val="00F867D1"/>
    <w:rsid w:val="00F93DC1"/>
    <w:rsid w:val="00FA244D"/>
    <w:rsid w:val="00FB59E1"/>
    <w:rsid w:val="00FE13D3"/>
    <w:rsid w:val="00FE2978"/>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2F2B875F"/>
  <w15:docId w15:val="{DC843C0C-C653-4DC1-90D6-258C36CCA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lsdException w:name="heading 5" w:semiHidden="1" w:uiPriority="9" w:unhideWhenUsed="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275"/>
    <w:pPr>
      <w:suppressAutoHyphens/>
      <w:spacing w:after="120"/>
      <w:jc w:val="both"/>
    </w:pPr>
    <w:rPr>
      <w:lang w:val="en-GB" w:eastAsia="de-DE"/>
    </w:rPr>
  </w:style>
  <w:style w:type="paragraph" w:styleId="Heading1">
    <w:name w:val="heading 1"/>
    <w:basedOn w:val="Normal"/>
    <w:next w:val="Heading2"/>
    <w:link w:val="Heading1Char"/>
    <w:uiPriority w:val="99"/>
    <w:qFormat/>
    <w:rsid w:val="00925275"/>
    <w:pPr>
      <w:keepNext/>
      <w:spacing w:before="240" w:after="60"/>
      <w:jc w:val="center"/>
      <w:outlineLvl w:val="0"/>
    </w:pPr>
    <w:rPr>
      <w:rFonts w:ascii="Arial" w:hAnsi="Arial" w:cs="Arial"/>
      <w:b/>
      <w:bCs/>
      <w:kern w:val="2"/>
      <w:sz w:val="24"/>
      <w:szCs w:val="32"/>
    </w:rPr>
  </w:style>
  <w:style w:type="paragraph" w:styleId="Heading2">
    <w:name w:val="heading 2"/>
    <w:basedOn w:val="Normal"/>
    <w:next w:val="Heading3"/>
    <w:link w:val="Heading2Char"/>
    <w:uiPriority w:val="99"/>
    <w:qFormat/>
    <w:rsid w:val="00925275"/>
    <w:pPr>
      <w:keepNext/>
      <w:spacing w:before="240" w:after="240"/>
      <w:jc w:val="center"/>
      <w:outlineLvl w:val="1"/>
    </w:pPr>
    <w:rPr>
      <w:rFonts w:ascii="Arial" w:hAnsi="Arial" w:cs="Arial"/>
      <w:b/>
      <w:bCs/>
      <w:iCs/>
      <w:szCs w:val="28"/>
    </w:rPr>
  </w:style>
  <w:style w:type="paragraph" w:styleId="Heading3">
    <w:name w:val="heading 3"/>
    <w:basedOn w:val="Normal"/>
    <w:next w:val="Normal"/>
    <w:link w:val="Heading3Char"/>
    <w:uiPriority w:val="99"/>
    <w:qFormat/>
    <w:rsid w:val="002E03DB"/>
    <w:pPr>
      <w:keepNext/>
      <w:jc w:val="center"/>
      <w:outlineLvl w:val="2"/>
    </w:pPr>
    <w:rPr>
      <w:bCs/>
      <w:i/>
      <w:szCs w:val="24"/>
      <w:lang w:eastAsia="cs-CZ"/>
    </w:rPr>
  </w:style>
  <w:style w:type="paragraph" w:styleId="Heading4">
    <w:name w:val="heading 4"/>
    <w:basedOn w:val="Normal"/>
    <w:next w:val="Normal"/>
    <w:link w:val="Heading4Char"/>
    <w:uiPriority w:val="99"/>
    <w:qFormat/>
    <w:rsid w:val="00FF732E"/>
    <w:pPr>
      <w:keepNext/>
      <w:ind w:left="567" w:hanging="567"/>
      <w:outlineLvl w:val="3"/>
    </w:pPr>
    <w:rPr>
      <w:bCs/>
      <w:sz w:val="18"/>
      <w:szCs w:val="24"/>
      <w:lang w:eastAsia="cs-CZ"/>
    </w:rPr>
  </w:style>
  <w:style w:type="paragraph" w:styleId="Heading5">
    <w:name w:val="heading 5"/>
    <w:basedOn w:val="Heading6"/>
    <w:next w:val="Normal"/>
    <w:link w:val="Heading5Char"/>
    <w:uiPriority w:val="9"/>
    <w:unhideWhenUsed/>
    <w:qFormat/>
    <w:rsid w:val="00605A18"/>
    <w:pPr>
      <w:outlineLvl w:val="4"/>
    </w:pPr>
    <w:rPr>
      <w:b/>
    </w:rPr>
  </w:style>
  <w:style w:type="paragraph" w:styleId="Heading6">
    <w:name w:val="heading 6"/>
    <w:basedOn w:val="Normal"/>
    <w:next w:val="Normal"/>
    <w:link w:val="Heading6Char"/>
    <w:uiPriority w:val="9"/>
    <w:unhideWhenUsed/>
    <w:qFormat/>
    <w:rsid w:val="00777DA8"/>
    <w:pPr>
      <w:spacing w:after="60"/>
      <w:jc w:val="center"/>
      <w:outlineLvl w:val="5"/>
    </w:pPr>
    <w:rPr>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qFormat/>
    <w:locked/>
    <w:rsid w:val="00925275"/>
    <w:rPr>
      <w:rFonts w:ascii="Arial" w:hAnsi="Arial" w:cs="Arial"/>
      <w:b/>
      <w:bCs/>
      <w:kern w:val="2"/>
      <w:sz w:val="24"/>
      <w:szCs w:val="32"/>
      <w:lang w:val="en-GB" w:eastAsia="de-DE"/>
    </w:rPr>
  </w:style>
  <w:style w:type="character" w:customStyle="1" w:styleId="Heading2Char">
    <w:name w:val="Heading 2 Char"/>
    <w:link w:val="Heading2"/>
    <w:uiPriority w:val="99"/>
    <w:qFormat/>
    <w:locked/>
    <w:rsid w:val="00925275"/>
    <w:rPr>
      <w:rFonts w:ascii="Arial" w:hAnsi="Arial" w:cs="Arial"/>
      <w:b/>
      <w:bCs/>
      <w:iCs/>
      <w:sz w:val="22"/>
      <w:szCs w:val="28"/>
      <w:lang w:val="en-GB" w:eastAsia="de-DE"/>
    </w:rPr>
  </w:style>
  <w:style w:type="character" w:customStyle="1" w:styleId="Heading3Char">
    <w:name w:val="Heading 3 Char"/>
    <w:link w:val="Heading3"/>
    <w:uiPriority w:val="99"/>
    <w:qFormat/>
    <w:locked/>
    <w:rsid w:val="002E03DB"/>
    <w:rPr>
      <w:bCs/>
      <w:i/>
      <w:sz w:val="22"/>
      <w:szCs w:val="24"/>
      <w:lang w:val="en-GB"/>
    </w:rPr>
  </w:style>
  <w:style w:type="character" w:customStyle="1" w:styleId="Heading4Char">
    <w:name w:val="Heading 4 Char"/>
    <w:link w:val="Heading4"/>
    <w:uiPriority w:val="99"/>
    <w:qFormat/>
    <w:locked/>
    <w:rsid w:val="00FF732E"/>
    <w:rPr>
      <w:bCs/>
      <w:sz w:val="18"/>
      <w:szCs w:val="24"/>
      <w:lang w:val="en-GB"/>
    </w:rPr>
  </w:style>
  <w:style w:type="character" w:customStyle="1" w:styleId="HTMLAddressChar">
    <w:name w:val="HTML Address Char"/>
    <w:link w:val="HTMLAddress"/>
    <w:uiPriority w:val="99"/>
    <w:semiHidden/>
    <w:qFormat/>
    <w:rsid w:val="005E6DCD"/>
    <w:rPr>
      <w:i/>
      <w:iCs/>
      <w:lang w:val="de-DE" w:eastAsia="de-DE"/>
    </w:rPr>
  </w:style>
  <w:style w:type="character" w:customStyle="1" w:styleId="Heading5Char">
    <w:name w:val="Heading 5 Char"/>
    <w:link w:val="Heading5"/>
    <w:uiPriority w:val="9"/>
    <w:qFormat/>
    <w:rsid w:val="00605A18"/>
    <w:rPr>
      <w:b/>
      <w:bCs/>
      <w:szCs w:val="22"/>
      <w:lang w:val="en-GB" w:eastAsia="de-DE"/>
    </w:rPr>
  </w:style>
  <w:style w:type="character" w:customStyle="1" w:styleId="Heading6Char">
    <w:name w:val="Heading 6 Char"/>
    <w:link w:val="Heading6"/>
    <w:uiPriority w:val="9"/>
    <w:qFormat/>
    <w:rsid w:val="00777DA8"/>
    <w:rPr>
      <w:rFonts w:eastAsia="Times New Roman" w:cs="Times New Roman"/>
      <w:bCs/>
      <w:szCs w:val="22"/>
      <w:lang w:val="de-DE" w:eastAsia="de-DE"/>
    </w:rPr>
  </w:style>
  <w:style w:type="character" w:customStyle="1" w:styleId="HeaderChar">
    <w:name w:val="Header Char"/>
    <w:link w:val="Header"/>
    <w:uiPriority w:val="99"/>
    <w:qFormat/>
    <w:rsid w:val="00D13351"/>
    <w:rPr>
      <w:lang w:val="en-GB" w:eastAsia="de-DE"/>
    </w:rPr>
  </w:style>
  <w:style w:type="character" w:customStyle="1" w:styleId="FooterChar">
    <w:name w:val="Footer Char"/>
    <w:link w:val="Footer"/>
    <w:uiPriority w:val="99"/>
    <w:qFormat/>
    <w:rsid w:val="00D13351"/>
    <w:rPr>
      <w:lang w:val="en-GB" w:eastAsia="de-DE"/>
    </w:rPr>
  </w:style>
  <w:style w:type="character" w:customStyle="1" w:styleId="BalloonTextChar">
    <w:name w:val="Balloon Text Char"/>
    <w:link w:val="BalloonText"/>
    <w:uiPriority w:val="99"/>
    <w:semiHidden/>
    <w:qFormat/>
    <w:rsid w:val="00C64DBE"/>
    <w:rPr>
      <w:rFonts w:ascii="Tahoma" w:hAnsi="Tahoma" w:cs="Tahoma"/>
      <w:sz w:val="16"/>
      <w:szCs w:val="16"/>
      <w:lang w:val="en-GB" w:eastAsia="de-DE"/>
    </w:rPr>
  </w:style>
  <w:style w:type="paragraph" w:customStyle="1" w:styleId="Heading">
    <w:name w:val="Heading"/>
    <w:basedOn w:val="Normal"/>
    <w:next w:val="BodyText"/>
    <w:qFormat/>
    <w:pPr>
      <w:keepNext/>
      <w:spacing w:before="24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Acknowledgement">
    <w:name w:val="Acknowledgement"/>
    <w:basedOn w:val="Normal"/>
    <w:qFormat/>
    <w:rsid w:val="00777DA8"/>
    <w:rPr>
      <w:i/>
    </w:rPr>
  </w:style>
  <w:style w:type="paragraph" w:styleId="HTMLAddress">
    <w:name w:val="HTML Address"/>
    <w:basedOn w:val="Normal"/>
    <w:link w:val="HTMLAddressChar"/>
    <w:uiPriority w:val="99"/>
    <w:semiHidden/>
    <w:unhideWhenUsed/>
    <w:qFormat/>
    <w:rsid w:val="005E6DCD"/>
    <w:rPr>
      <w:i/>
      <w:iCs/>
    </w:rPr>
  </w:style>
  <w:style w:type="paragraph" w:customStyle="1" w:styleId="HeaderandFooter">
    <w:name w:val="Header and Footer"/>
    <w:basedOn w:val="Normal"/>
    <w:qFormat/>
  </w:style>
  <w:style w:type="paragraph" w:styleId="Header">
    <w:name w:val="header"/>
    <w:basedOn w:val="Normal"/>
    <w:link w:val="HeaderChar"/>
    <w:uiPriority w:val="99"/>
    <w:unhideWhenUsed/>
    <w:rsid w:val="00D13351"/>
    <w:pPr>
      <w:tabs>
        <w:tab w:val="center" w:pos="4536"/>
        <w:tab w:val="right" w:pos="9072"/>
      </w:tabs>
    </w:pPr>
  </w:style>
  <w:style w:type="paragraph" w:styleId="Footer">
    <w:name w:val="footer"/>
    <w:basedOn w:val="Normal"/>
    <w:link w:val="FooterChar"/>
    <w:uiPriority w:val="99"/>
    <w:unhideWhenUsed/>
    <w:rsid w:val="00D13351"/>
    <w:pPr>
      <w:tabs>
        <w:tab w:val="center" w:pos="4536"/>
        <w:tab w:val="right" w:pos="9072"/>
      </w:tabs>
    </w:pPr>
  </w:style>
  <w:style w:type="paragraph" w:styleId="BalloonText">
    <w:name w:val="Balloon Text"/>
    <w:basedOn w:val="Normal"/>
    <w:link w:val="BalloonTextChar"/>
    <w:uiPriority w:val="99"/>
    <w:semiHidden/>
    <w:unhideWhenUsed/>
    <w:qFormat/>
    <w:rsid w:val="00C64DBE"/>
    <w:pPr>
      <w:spacing w:after="0"/>
    </w:pPr>
    <w:rPr>
      <w:rFonts w:ascii="Tahoma" w:hAnsi="Tahoma" w:cs="Tahoma"/>
      <w:sz w:val="16"/>
      <w:szCs w:val="16"/>
    </w:rPr>
  </w:style>
  <w:style w:type="table" w:styleId="TableGrid">
    <w:name w:val="Table Grid"/>
    <w:basedOn w:val="TableNormal"/>
    <w:uiPriority w:val="99"/>
    <w:rsid w:val="00C263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2993"/>
    <w:pPr>
      <w:suppressAutoHyphens w:val="0"/>
      <w:spacing w:before="100" w:beforeAutospacing="1" w:after="0" w:afterAutospacing="1"/>
      <w:ind w:left="720"/>
      <w:contextualSpacing/>
      <w:jc w:val="left"/>
    </w:pPr>
    <w:rPr>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21E0AE-6DDE-4FDB-AD25-D0DA1D2E6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1</Pages>
  <Words>439</Words>
  <Characters>2504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Materials Structure</vt:lpstr>
    </vt:vector>
  </TitlesOfParts>
  <Company>MFF UK</Company>
  <LinksUpToDate>false</LinksUpToDate>
  <CharactersWithSpaces>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Materials Structure</dc:title>
  <dc:subject/>
  <dc:creator>Uživatel systému Windows</dc:creator>
  <dc:description/>
  <cp:lastModifiedBy>Angshuman Roychoudhury</cp:lastModifiedBy>
  <cp:revision>53</cp:revision>
  <dcterms:created xsi:type="dcterms:W3CDTF">2019-09-04T15:26:00Z</dcterms:created>
  <dcterms:modified xsi:type="dcterms:W3CDTF">2025-04-28T11:17:00Z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y fmtid="{D5CDD505-2E9C-101B-9397-08002B2CF9AE}" pid="6" name="GrammarlyDocumentId">
    <vt:lpwstr>8fd30bb255a24ee1b66af96522bd41986533a6de97bf3f3f880053c76a531a77</vt:lpwstr>
  </property>
</Properties>
</file>