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98" w:rsidRDefault="00AE6F98">
      <w:pPr>
        <w:pStyle w:val="Nagwek2"/>
        <w:rPr>
          <w:iCs w:val="0"/>
          <w:kern w:val="2"/>
          <w:sz w:val="24"/>
          <w:szCs w:val="32"/>
        </w:rPr>
      </w:pPr>
      <w:r w:rsidRPr="00AE6F98">
        <w:rPr>
          <w:iCs w:val="0"/>
          <w:kern w:val="2"/>
          <w:sz w:val="24"/>
          <w:szCs w:val="32"/>
        </w:rPr>
        <w:t xml:space="preserve">Unusual </w:t>
      </w:r>
      <w:r>
        <w:rPr>
          <w:iCs w:val="0"/>
          <w:kern w:val="2"/>
          <w:sz w:val="24"/>
          <w:szCs w:val="32"/>
        </w:rPr>
        <w:t>d</w:t>
      </w:r>
      <w:r w:rsidRPr="00AE6F98">
        <w:rPr>
          <w:iCs w:val="0"/>
          <w:kern w:val="2"/>
          <w:sz w:val="24"/>
          <w:szCs w:val="32"/>
        </w:rPr>
        <w:t xml:space="preserve">onor </w:t>
      </w:r>
      <w:r>
        <w:rPr>
          <w:iCs w:val="0"/>
          <w:kern w:val="2"/>
          <w:sz w:val="24"/>
          <w:szCs w:val="32"/>
        </w:rPr>
        <w:t>p</w:t>
      </w:r>
      <w:r w:rsidRPr="00AE6F98">
        <w:rPr>
          <w:iCs w:val="0"/>
          <w:kern w:val="2"/>
          <w:sz w:val="24"/>
          <w:szCs w:val="32"/>
        </w:rPr>
        <w:t xml:space="preserve">roperties of </w:t>
      </w:r>
      <w:r>
        <w:rPr>
          <w:iCs w:val="0"/>
          <w:kern w:val="2"/>
          <w:sz w:val="24"/>
          <w:szCs w:val="32"/>
        </w:rPr>
        <w:t>n</w:t>
      </w:r>
      <w:r w:rsidRPr="00AE6F98">
        <w:rPr>
          <w:iCs w:val="0"/>
          <w:kern w:val="2"/>
          <w:sz w:val="24"/>
          <w:szCs w:val="32"/>
        </w:rPr>
        <w:t xml:space="preserve">itrile </w:t>
      </w:r>
      <w:r>
        <w:rPr>
          <w:iCs w:val="0"/>
          <w:kern w:val="2"/>
          <w:sz w:val="24"/>
          <w:szCs w:val="32"/>
        </w:rPr>
        <w:t>g</w:t>
      </w:r>
      <w:r w:rsidRPr="00AE6F98">
        <w:rPr>
          <w:iCs w:val="0"/>
          <w:kern w:val="2"/>
          <w:sz w:val="24"/>
          <w:szCs w:val="32"/>
        </w:rPr>
        <w:t xml:space="preserve">roups in </w:t>
      </w:r>
      <w:r>
        <w:rPr>
          <w:iCs w:val="0"/>
          <w:kern w:val="2"/>
          <w:sz w:val="24"/>
          <w:szCs w:val="32"/>
        </w:rPr>
        <w:t>c</w:t>
      </w:r>
      <w:r w:rsidRPr="00AE6F98">
        <w:rPr>
          <w:iCs w:val="0"/>
          <w:kern w:val="2"/>
          <w:sz w:val="24"/>
          <w:szCs w:val="32"/>
        </w:rPr>
        <w:t xml:space="preserve">yanothiazoles: Insights from X-ray </w:t>
      </w:r>
      <w:r>
        <w:rPr>
          <w:iCs w:val="0"/>
          <w:kern w:val="2"/>
          <w:sz w:val="24"/>
          <w:szCs w:val="32"/>
        </w:rPr>
        <w:t>c</w:t>
      </w:r>
      <w:r w:rsidRPr="00AE6F98">
        <w:rPr>
          <w:iCs w:val="0"/>
          <w:kern w:val="2"/>
          <w:sz w:val="24"/>
          <w:szCs w:val="32"/>
        </w:rPr>
        <w:t xml:space="preserve">rystallography and DFT of </w:t>
      </w:r>
      <w:r>
        <w:rPr>
          <w:iCs w:val="0"/>
          <w:kern w:val="2"/>
          <w:sz w:val="24"/>
          <w:szCs w:val="32"/>
        </w:rPr>
        <w:t>o</w:t>
      </w:r>
      <w:r w:rsidRPr="00AE6F98">
        <w:rPr>
          <w:iCs w:val="0"/>
          <w:kern w:val="2"/>
          <w:sz w:val="24"/>
          <w:szCs w:val="32"/>
        </w:rPr>
        <w:t xml:space="preserve">rganic </w:t>
      </w:r>
      <w:r>
        <w:rPr>
          <w:iCs w:val="0"/>
          <w:kern w:val="2"/>
          <w:sz w:val="24"/>
          <w:szCs w:val="32"/>
        </w:rPr>
        <w:t>m</w:t>
      </w:r>
      <w:r w:rsidRPr="00AE6F98">
        <w:rPr>
          <w:iCs w:val="0"/>
          <w:kern w:val="2"/>
          <w:sz w:val="24"/>
          <w:szCs w:val="32"/>
        </w:rPr>
        <w:t xml:space="preserve">olecules and </w:t>
      </w:r>
      <w:r>
        <w:rPr>
          <w:iCs w:val="0"/>
          <w:kern w:val="2"/>
          <w:sz w:val="24"/>
          <w:szCs w:val="32"/>
        </w:rPr>
        <w:t xml:space="preserve">their </w:t>
      </w:r>
      <w:r w:rsidRPr="00AE6F98">
        <w:rPr>
          <w:iCs w:val="0"/>
          <w:kern w:val="2"/>
          <w:sz w:val="24"/>
          <w:szCs w:val="32"/>
        </w:rPr>
        <w:t xml:space="preserve">Ag(I) </w:t>
      </w:r>
      <w:r>
        <w:rPr>
          <w:iCs w:val="0"/>
          <w:kern w:val="2"/>
          <w:sz w:val="24"/>
          <w:szCs w:val="32"/>
        </w:rPr>
        <w:t>c</w:t>
      </w:r>
      <w:r w:rsidRPr="00AE6F98">
        <w:rPr>
          <w:iCs w:val="0"/>
          <w:kern w:val="2"/>
          <w:sz w:val="24"/>
          <w:szCs w:val="32"/>
        </w:rPr>
        <w:t>omplexes</w:t>
      </w:r>
    </w:p>
    <w:p w:rsidR="00FF19F5" w:rsidRPr="00967716" w:rsidRDefault="00967716">
      <w:pPr>
        <w:pStyle w:val="Nagwek2"/>
        <w:rPr>
          <w:lang w:val="pl-PL"/>
        </w:rPr>
      </w:pPr>
      <w:r w:rsidRPr="00AE6F98">
        <w:rPr>
          <w:lang w:val="pl-PL"/>
        </w:rPr>
        <w:t>K</w:t>
      </w:r>
      <w:r w:rsidR="00C05BA1" w:rsidRPr="00AE6F98">
        <w:rPr>
          <w:lang w:val="pl-PL"/>
        </w:rPr>
        <w:t xml:space="preserve">. </w:t>
      </w:r>
      <w:r w:rsidRPr="00967716">
        <w:rPr>
          <w:lang w:val="pl-PL"/>
        </w:rPr>
        <w:t>Gutmańska</w:t>
      </w:r>
      <w:r w:rsidR="00C05BA1" w:rsidRPr="00967716">
        <w:rPr>
          <w:vertAlign w:val="superscript"/>
          <w:lang w:val="pl-PL"/>
        </w:rPr>
        <w:t>1</w:t>
      </w:r>
      <w:r w:rsidR="00C05BA1" w:rsidRPr="00967716">
        <w:rPr>
          <w:lang w:val="pl-PL"/>
        </w:rPr>
        <w:t xml:space="preserve">, </w:t>
      </w:r>
      <w:r w:rsidRPr="00967716">
        <w:rPr>
          <w:lang w:val="pl-PL"/>
        </w:rPr>
        <w:t>K</w:t>
      </w:r>
      <w:r w:rsidR="00C05BA1" w:rsidRPr="00967716">
        <w:rPr>
          <w:lang w:val="pl-PL"/>
        </w:rPr>
        <w:t xml:space="preserve">. </w:t>
      </w:r>
      <w:r w:rsidRPr="00967716">
        <w:rPr>
          <w:lang w:val="pl-PL"/>
        </w:rPr>
        <w:t>Szaci</w:t>
      </w:r>
      <w:r w:rsidR="002F1758">
        <w:rPr>
          <w:lang w:val="pl-PL"/>
        </w:rPr>
        <w:t>ł</w:t>
      </w:r>
      <w:r w:rsidRPr="00967716">
        <w:rPr>
          <w:lang w:val="pl-PL"/>
        </w:rPr>
        <w:t>owski</w:t>
      </w:r>
      <w:r w:rsidRPr="00967716">
        <w:rPr>
          <w:vertAlign w:val="superscript"/>
          <w:lang w:val="pl-PL"/>
        </w:rPr>
        <w:t>2</w:t>
      </w:r>
      <w:r w:rsidR="00C05BA1" w:rsidRPr="00967716">
        <w:rPr>
          <w:lang w:val="pl-PL"/>
        </w:rPr>
        <w:t xml:space="preserve">, </w:t>
      </w:r>
      <w:r w:rsidRPr="00967716">
        <w:rPr>
          <w:lang w:val="pl-PL"/>
        </w:rPr>
        <w:t>A</w:t>
      </w:r>
      <w:r w:rsidR="00C05BA1" w:rsidRPr="00967716">
        <w:rPr>
          <w:lang w:val="pl-PL"/>
        </w:rPr>
        <w:t xml:space="preserve">. </w:t>
      </w:r>
      <w:r w:rsidRPr="00967716">
        <w:rPr>
          <w:lang w:val="pl-PL"/>
        </w:rPr>
        <w:t>Doł</w:t>
      </w:r>
      <w:r w:rsidR="002F1758">
        <w:rPr>
          <w:lang w:val="pl-PL"/>
        </w:rPr>
        <w:t>ę</w:t>
      </w:r>
      <w:r w:rsidRPr="00967716">
        <w:rPr>
          <w:lang w:val="pl-PL"/>
        </w:rPr>
        <w:t>ga</w:t>
      </w:r>
      <w:r>
        <w:rPr>
          <w:vertAlign w:val="superscript"/>
          <w:lang w:val="pl-PL"/>
        </w:rPr>
        <w:t>1</w:t>
      </w:r>
    </w:p>
    <w:p w:rsidR="00FF19F5" w:rsidRPr="00AE6F98" w:rsidRDefault="00C05BA1" w:rsidP="002F1758">
      <w:pPr>
        <w:pStyle w:val="Nagwek3"/>
        <w:rPr>
          <w:lang w:val="en-US"/>
        </w:rPr>
      </w:pPr>
      <w:r w:rsidRPr="002F1758">
        <w:rPr>
          <w:vertAlign w:val="superscript"/>
          <w:lang w:val="en-US"/>
        </w:rPr>
        <w:t>1</w:t>
      </w:r>
      <w:r w:rsidR="002F1758" w:rsidRPr="002F1758">
        <w:rPr>
          <w:lang w:val="en-US"/>
        </w:rPr>
        <w:t xml:space="preserve"> Department of Inorganic Chemistry, </w:t>
      </w:r>
      <w:proofErr w:type="spellStart"/>
      <w:r w:rsidR="002F1758" w:rsidRPr="002F1758">
        <w:rPr>
          <w:lang w:val="en-US"/>
        </w:rPr>
        <w:t>Gdańsk</w:t>
      </w:r>
      <w:proofErr w:type="spellEnd"/>
      <w:r w:rsidR="002F1758" w:rsidRPr="002F1758">
        <w:rPr>
          <w:lang w:val="en-US"/>
        </w:rPr>
        <w:t xml:space="preserve"> University of Technology, </w:t>
      </w:r>
      <w:proofErr w:type="spellStart"/>
      <w:r w:rsidR="002F1758" w:rsidRPr="002F1758">
        <w:rPr>
          <w:lang w:val="en-US"/>
        </w:rPr>
        <w:t>Narutowicza</w:t>
      </w:r>
      <w:proofErr w:type="spellEnd"/>
      <w:r w:rsidR="002F1758" w:rsidRPr="002F1758">
        <w:rPr>
          <w:lang w:val="en-US"/>
        </w:rPr>
        <w:t xml:space="preserve"> 11/12, 80-233 </w:t>
      </w:r>
      <w:proofErr w:type="spellStart"/>
      <w:r w:rsidR="002F1758" w:rsidRPr="002F1758">
        <w:rPr>
          <w:lang w:val="en-US"/>
        </w:rPr>
        <w:t>Gdańsk</w:t>
      </w:r>
      <w:proofErr w:type="spellEnd"/>
      <w:r w:rsidRPr="002F1758">
        <w:rPr>
          <w:lang w:val="en-US"/>
        </w:rPr>
        <w:t>,</w:t>
      </w:r>
      <w:r w:rsidR="00B91164">
        <w:rPr>
          <w:lang w:val="en-US"/>
        </w:rPr>
        <w:t xml:space="preserve"> </w:t>
      </w:r>
      <w:r w:rsidR="002F1758" w:rsidRPr="002F1758">
        <w:rPr>
          <w:lang w:val="en-US"/>
        </w:rPr>
        <w:t>Poland</w:t>
      </w:r>
      <w:r w:rsidR="00B91164">
        <w:rPr>
          <w:lang w:val="en-US"/>
        </w:rPr>
        <w:br/>
      </w:r>
      <w:r w:rsidRPr="002F1758">
        <w:rPr>
          <w:lang w:val="en-US"/>
        </w:rPr>
        <w:t xml:space="preserve"> </w:t>
      </w:r>
      <w:r w:rsidRPr="00B91164">
        <w:rPr>
          <w:vertAlign w:val="superscript"/>
          <w:lang w:val="en-US"/>
        </w:rPr>
        <w:t>2</w:t>
      </w:r>
      <w:r w:rsidR="002F1758" w:rsidRPr="00B91164">
        <w:rPr>
          <w:lang w:val="en-US"/>
        </w:rPr>
        <w:t xml:space="preserve"> </w:t>
      </w:r>
      <w:bookmarkStart w:id="0" w:name="_GoBack"/>
      <w:r w:rsidR="00B91164">
        <w:t>Academic Centre for Materials and Nanotechnology of the AGH University of Science and Technology</w:t>
      </w:r>
      <w:bookmarkEnd w:id="0"/>
      <w:r w:rsidR="00B91164">
        <w:t>, al.</w:t>
      </w:r>
      <w:r w:rsidR="002F1758" w:rsidRPr="00B91164">
        <w:rPr>
          <w:lang w:val="en-US"/>
        </w:rPr>
        <w:t xml:space="preserve"> </w:t>
      </w:r>
      <w:proofErr w:type="spellStart"/>
      <w:r w:rsidR="002F1758" w:rsidRPr="00AE6F98">
        <w:rPr>
          <w:lang w:val="en-US"/>
        </w:rPr>
        <w:t>Mickiewicza</w:t>
      </w:r>
      <w:proofErr w:type="spellEnd"/>
      <w:r w:rsidR="002F1758" w:rsidRPr="00AE6F98">
        <w:rPr>
          <w:lang w:val="en-US"/>
        </w:rPr>
        <w:t xml:space="preserve"> 30, 30-059 </w:t>
      </w:r>
      <w:proofErr w:type="spellStart"/>
      <w:r w:rsidR="002F1758" w:rsidRPr="00AE6F98">
        <w:rPr>
          <w:lang w:val="en-US"/>
        </w:rPr>
        <w:t>Kraków</w:t>
      </w:r>
      <w:proofErr w:type="spellEnd"/>
      <w:r w:rsidR="002F1758" w:rsidRPr="00AE6F98">
        <w:rPr>
          <w:lang w:val="en-US"/>
        </w:rPr>
        <w:t>, Poland</w:t>
      </w:r>
    </w:p>
    <w:p w:rsidR="00FF19F5" w:rsidRPr="00AE6F98" w:rsidRDefault="00B91164">
      <w:pPr>
        <w:pStyle w:val="Nagwek3"/>
        <w:rPr>
          <w:sz w:val="18"/>
          <w:szCs w:val="18"/>
          <w:lang w:val="en-US"/>
        </w:rPr>
      </w:pPr>
      <w:r w:rsidRPr="00AE6F98">
        <w:rPr>
          <w:lang w:val="en-US"/>
        </w:rPr>
        <w:t>anna.dolega</w:t>
      </w:r>
      <w:r w:rsidR="00C05BA1" w:rsidRPr="00AE6F98">
        <w:rPr>
          <w:lang w:val="en-US"/>
        </w:rPr>
        <w:t>@</w:t>
      </w:r>
      <w:r w:rsidRPr="00AE6F98">
        <w:rPr>
          <w:lang w:val="en-US"/>
        </w:rPr>
        <w:t>pg.edu.pl</w:t>
      </w:r>
      <w:r w:rsidR="00C05BA1" w:rsidRPr="00AE6F98">
        <w:rPr>
          <w:lang w:val="en-US" w:eastAsia="de-DE"/>
        </w:rPr>
        <w:br/>
      </w:r>
    </w:p>
    <w:p w:rsidR="003E568B" w:rsidRDefault="00501C1D" w:rsidP="003E568B">
      <w:r w:rsidRPr="00501C1D">
        <w:t>The primary motivation behind examining the structure and properties of novel cyanothiazole-based complexes lies in the pursuit of innovative materials with exceptional electrical and optical characteristics, holding promise for applications in optoelectronics and neuromorphic computing.</w:t>
      </w:r>
      <w:r>
        <w:t xml:space="preserve"> The</w:t>
      </w:r>
      <w:r w:rsidRPr="00501C1D">
        <w:t xml:space="preserve"> optical characteristics </w:t>
      </w:r>
      <w:r>
        <w:t xml:space="preserve">of these small molecules </w:t>
      </w:r>
      <w:r w:rsidRPr="00501C1D">
        <w:t>can be modulated by coordinating with transition metals.</w:t>
      </w:r>
      <w:r>
        <w:t>[1]</w:t>
      </w:r>
      <w:r w:rsidRPr="00501C1D">
        <w:t xml:space="preserve"> </w:t>
      </w:r>
      <w:r>
        <w:t>Interestingly, the</w:t>
      </w:r>
      <w:r w:rsidRPr="00501C1D">
        <w:t xml:space="preserve"> cyanothi</w:t>
      </w:r>
      <w:r w:rsidR="00D10143">
        <w:t>a</w:t>
      </w:r>
      <w:r w:rsidRPr="00501C1D">
        <w:t xml:space="preserve">zole isomers have both HOMO and LUMO frontier orbitals fully delocalized over whole molecules. </w:t>
      </w:r>
      <w:r w:rsidR="003E568B" w:rsidRPr="003E568B">
        <w:t xml:space="preserve">This affects how the molecule interacts with metal </w:t>
      </w:r>
      <w:r w:rsidR="00D10143" w:rsidRPr="003E568B">
        <w:t>centres</w:t>
      </w:r>
      <w:r w:rsidR="003E568B" w:rsidRPr="003E568B">
        <w:t xml:space="preserve"> in coordination complexes, making the nitrogen atom of the nitrile group just as likely to act as a donor as the nitrogen atom </w:t>
      </w:r>
      <w:r w:rsidR="003E568B">
        <w:t>of</w:t>
      </w:r>
      <w:r w:rsidR="003E568B" w:rsidRPr="003E568B">
        <w:t xml:space="preserve"> the azole ring.</w:t>
      </w:r>
      <w:r w:rsidR="003E568B">
        <w:t>[1]</w:t>
      </w:r>
      <w:r w:rsidRPr="00501C1D">
        <w:t xml:space="preserve"> </w:t>
      </w:r>
      <w:r w:rsidR="004C6224">
        <w:t xml:space="preserve">We used X-ray diffraction </w:t>
      </w:r>
      <w:r w:rsidR="00AE6F98">
        <w:t xml:space="preserve">of </w:t>
      </w:r>
      <w:proofErr w:type="spellStart"/>
      <w:r w:rsidR="00AE6F98">
        <w:t>monocrystals</w:t>
      </w:r>
      <w:proofErr w:type="spellEnd"/>
      <w:r w:rsidR="00AE6F98">
        <w:t xml:space="preserve"> </w:t>
      </w:r>
      <w:r w:rsidR="004C6224">
        <w:t xml:space="preserve">to study how cyanothiazoles coordinate with silver(I) ions and </w:t>
      </w:r>
      <w:r w:rsidR="00AE6F98">
        <w:t xml:space="preserve">we </w:t>
      </w:r>
      <w:r w:rsidR="004C6224">
        <w:t xml:space="preserve">identified several new silver complexes. </w:t>
      </w:r>
      <w:r w:rsidR="004C6224" w:rsidRPr="004C6224">
        <w:t>One notable example is an uncommon comp</w:t>
      </w:r>
      <w:r w:rsidR="00AE6F98">
        <w:t>ound</w:t>
      </w:r>
      <w:r w:rsidR="004C6224" w:rsidRPr="004C6224">
        <w:t xml:space="preserve"> in which 2-cyanothiazole and toluene act as coligands, as shown in Fig. 1.</w:t>
      </w:r>
      <w:r w:rsidR="0012090D">
        <w:t xml:space="preserve"> The </w:t>
      </w:r>
      <w:r w:rsidR="00ED3235">
        <w:t>dimeric cation</w:t>
      </w:r>
      <w:r w:rsidR="0012090D">
        <w:t xml:space="preserve"> features bridging mode of 2-cyanothiazole, which is typical for this small molecule.</w:t>
      </w:r>
      <w:r w:rsidR="00ED3235">
        <w:t xml:space="preserve"> Comparable to related Cu(I) complexes the Ag(I)</w:t>
      </w:r>
      <w:r w:rsidR="00ED3235">
        <w:sym w:font="Symbol" w:char="F02D"/>
      </w:r>
      <w:proofErr w:type="spellStart"/>
      <w:r w:rsidR="00ED3235">
        <w:t>N</w:t>
      </w:r>
      <w:r w:rsidR="00ED3235" w:rsidRPr="00ED3235">
        <w:rPr>
          <w:vertAlign w:val="subscript"/>
        </w:rPr>
        <w:t>azole</w:t>
      </w:r>
      <w:proofErr w:type="spellEnd"/>
      <w:r w:rsidR="00ED3235">
        <w:t xml:space="preserve"> bond is longer than Ag(I)</w:t>
      </w:r>
      <w:r w:rsidR="00ED3235" w:rsidRPr="00ED3235">
        <w:t xml:space="preserve"> </w:t>
      </w:r>
      <w:r w:rsidR="00ED3235" w:rsidRPr="00ED3235">
        <w:sym w:font="Symbol" w:char="F02D"/>
      </w:r>
      <w:proofErr w:type="spellStart"/>
      <w:r w:rsidR="00ED3235" w:rsidRPr="00ED3235">
        <w:t>N</w:t>
      </w:r>
      <w:r w:rsidR="00ED3235" w:rsidRPr="00ED3235">
        <w:rPr>
          <w:vertAlign w:val="subscript"/>
        </w:rPr>
        <w:t>nitrile</w:t>
      </w:r>
      <w:proofErr w:type="spellEnd"/>
      <w:r w:rsidR="00ED3235">
        <w:t xml:space="preserve"> though the difference is very small – 0.08 </w:t>
      </w:r>
      <w:r w:rsidR="00ED3235">
        <w:rPr>
          <w:rFonts w:ascii="Calibri" w:hAnsi="Calibri" w:cs="Calibri"/>
        </w:rPr>
        <w:t>Å</w:t>
      </w:r>
      <w:r w:rsidR="00ED3235">
        <w:t xml:space="preserve"> </w:t>
      </w:r>
      <w:r w:rsidR="0012090D">
        <w:t>[1]</w:t>
      </w:r>
      <w:r w:rsidR="00ED3235">
        <w:t xml:space="preserve"> The toluene is </w:t>
      </w:r>
      <w:r w:rsidR="00ED3235">
        <w:rPr>
          <w:rFonts w:ascii="Calibri" w:hAnsi="Calibri" w:cs="Calibri"/>
        </w:rPr>
        <w:t>η</w:t>
      </w:r>
      <w:r w:rsidR="00ED3235" w:rsidRPr="00D10143">
        <w:rPr>
          <w:vertAlign w:val="superscript"/>
        </w:rPr>
        <w:t>2</w:t>
      </w:r>
      <w:r w:rsidR="00ED3235">
        <w:t xml:space="preserve">-coordinated to silver, however we did not observe regular changes in the bond lengths within the toluene rings (there are two </w:t>
      </w:r>
      <w:r w:rsidR="00D10143">
        <w:t>toluene molecules</w:t>
      </w:r>
      <w:r w:rsidR="00ED3235">
        <w:t xml:space="preserve"> in the independent part</w:t>
      </w:r>
      <w:r w:rsidR="00D10143">
        <w:t xml:space="preserve"> – not shown in Figure 1</w:t>
      </w:r>
      <w:r w:rsidR="00ED3235">
        <w:t>).</w:t>
      </w:r>
    </w:p>
    <w:p w:rsidR="00FF19F5" w:rsidRDefault="00967716">
      <w:pPr>
        <w:jc w:val="center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AE6F98">
        <w:rPr>
          <w:noProof/>
          <w:lang w:val="pl-PL" w:eastAsia="pl-PL"/>
        </w:rPr>
        <w:drawing>
          <wp:inline distT="0" distB="0" distL="0" distR="0">
            <wp:extent cx="4627562" cy="3203697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_1_K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709" cy="320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235" w:rsidRDefault="00ED3235">
      <w:pPr>
        <w:jc w:val="center"/>
      </w:pPr>
    </w:p>
    <w:p w:rsidR="00FF19F5" w:rsidRDefault="00C05BA1">
      <w:pPr>
        <w:pStyle w:val="Nagwek6"/>
      </w:pPr>
      <w:r>
        <w:rPr>
          <w:b/>
        </w:rPr>
        <w:t>Figure 1</w:t>
      </w:r>
      <w:r>
        <w:t xml:space="preserve">. </w:t>
      </w:r>
      <w:r w:rsidR="007C6A64" w:rsidRPr="007C6A64">
        <w:t xml:space="preserve">Fragment of the crystal structure of the </w:t>
      </w:r>
      <w:proofErr w:type="spellStart"/>
      <w:r w:rsidR="007C6A64" w:rsidRPr="007C6A64">
        <w:t>AgBF</w:t>
      </w:r>
      <w:proofErr w:type="spellEnd"/>
      <w:r w:rsidR="007C6A64" w:rsidRPr="007C6A64">
        <w:t>₄ complex with 2-cyanothiazole and toluene.</w:t>
      </w:r>
    </w:p>
    <w:p w:rsidR="002F1758" w:rsidRDefault="002F1758">
      <w:pPr>
        <w:rPr>
          <w:lang w:eastAsia="cs-CZ"/>
        </w:rPr>
      </w:pPr>
    </w:p>
    <w:p w:rsidR="0034588D" w:rsidRDefault="00C05BA1" w:rsidP="0034588D">
      <w:pPr>
        <w:pStyle w:val="Nagwek4"/>
      </w:pPr>
      <w:r>
        <w:t xml:space="preserve">[1] </w:t>
      </w:r>
      <w:proofErr w:type="spellStart"/>
      <w:r w:rsidR="004C6224" w:rsidRPr="004C6224">
        <w:t>Gutmańska</w:t>
      </w:r>
      <w:proofErr w:type="spellEnd"/>
      <w:r w:rsidR="004C6224" w:rsidRPr="004C6224">
        <w:t xml:space="preserve">, </w:t>
      </w:r>
      <w:r w:rsidR="004C6224">
        <w:t xml:space="preserve">K., </w:t>
      </w:r>
      <w:proofErr w:type="spellStart"/>
      <w:r w:rsidR="004C6224" w:rsidRPr="004C6224">
        <w:t>Podborska</w:t>
      </w:r>
      <w:proofErr w:type="spellEnd"/>
      <w:r w:rsidR="004C6224" w:rsidRPr="004C6224">
        <w:t>, A.</w:t>
      </w:r>
      <w:r w:rsidR="004C6224">
        <w:t>,</w:t>
      </w:r>
      <w:r w:rsidR="004C6224" w:rsidRPr="004C6224">
        <w:t xml:space="preserve"> Mazur, T.</w:t>
      </w:r>
      <w:r w:rsidR="004C6224">
        <w:t>,</w:t>
      </w:r>
      <w:r w:rsidR="004C6224" w:rsidRPr="004C6224">
        <w:t xml:space="preserve"> </w:t>
      </w:r>
      <w:proofErr w:type="spellStart"/>
      <w:r w:rsidR="004C6224" w:rsidRPr="004C6224">
        <w:t>Sławek</w:t>
      </w:r>
      <w:proofErr w:type="spellEnd"/>
      <w:r w:rsidR="004C6224" w:rsidRPr="004C6224">
        <w:t>, A.</w:t>
      </w:r>
      <w:r w:rsidR="004C6224">
        <w:t>,</w:t>
      </w:r>
      <w:r w:rsidR="004C6224" w:rsidRPr="004C6224">
        <w:t xml:space="preserve"> </w:t>
      </w:r>
      <w:proofErr w:type="spellStart"/>
      <w:r w:rsidR="004C6224" w:rsidRPr="004C6224">
        <w:t>Sivasamy</w:t>
      </w:r>
      <w:proofErr w:type="spellEnd"/>
      <w:r w:rsidR="004C6224" w:rsidRPr="004C6224">
        <w:t>, R.</w:t>
      </w:r>
      <w:r w:rsidR="004C6224">
        <w:t>,</w:t>
      </w:r>
      <w:r w:rsidR="004C6224" w:rsidRPr="004C6224">
        <w:t xml:space="preserve"> </w:t>
      </w:r>
      <w:proofErr w:type="spellStart"/>
      <w:r w:rsidR="004C6224" w:rsidRPr="004C6224">
        <w:t>Maximenko</w:t>
      </w:r>
      <w:proofErr w:type="spellEnd"/>
      <w:r w:rsidR="004C6224" w:rsidRPr="004C6224">
        <w:t>, A.</w:t>
      </w:r>
      <w:r w:rsidR="004C6224">
        <w:t>,</w:t>
      </w:r>
      <w:r w:rsidR="004C6224" w:rsidRPr="004C6224">
        <w:t xml:space="preserve"> </w:t>
      </w:r>
      <w:proofErr w:type="spellStart"/>
      <w:r w:rsidR="004C6224" w:rsidRPr="004C6224">
        <w:t>Orzeł</w:t>
      </w:r>
      <w:proofErr w:type="spellEnd"/>
      <w:r w:rsidR="004C6224" w:rsidRPr="004C6224">
        <w:t>, Ł.</w:t>
      </w:r>
      <w:r w:rsidR="004C6224">
        <w:t>,</w:t>
      </w:r>
      <w:r w:rsidR="004C6224" w:rsidRPr="004C6224">
        <w:t xml:space="preserve"> </w:t>
      </w:r>
      <w:proofErr w:type="spellStart"/>
      <w:r w:rsidR="004C6224" w:rsidRPr="004C6224">
        <w:t>Oszajca</w:t>
      </w:r>
      <w:proofErr w:type="spellEnd"/>
      <w:r w:rsidR="004C6224" w:rsidRPr="004C6224">
        <w:t>, J.</w:t>
      </w:r>
      <w:r w:rsidR="004C6224">
        <w:t>,</w:t>
      </w:r>
      <w:r w:rsidR="004C6224" w:rsidRPr="004C6224">
        <w:t xml:space="preserve"> </w:t>
      </w:r>
      <w:proofErr w:type="spellStart"/>
      <w:r w:rsidR="004C6224" w:rsidRPr="004C6224">
        <w:t>Stochel</w:t>
      </w:r>
      <w:proofErr w:type="spellEnd"/>
      <w:r w:rsidR="004C6224" w:rsidRPr="004C6224">
        <w:t>, G.</w:t>
      </w:r>
      <w:r w:rsidR="004C6224">
        <w:t>,</w:t>
      </w:r>
      <w:r w:rsidR="004C6224" w:rsidRPr="004C6224">
        <w:t xml:space="preserve"> Dev, </w:t>
      </w:r>
      <w:r w:rsidR="004C6224">
        <w:t>A.</w:t>
      </w:r>
      <w:r w:rsidR="004C6224" w:rsidRPr="004C6224">
        <w:t>V.</w:t>
      </w:r>
      <w:r w:rsidR="004C6224">
        <w:t>,</w:t>
      </w:r>
      <w:r w:rsidR="004C6224" w:rsidRPr="004C6224">
        <w:t xml:space="preserve"> </w:t>
      </w:r>
      <w:proofErr w:type="spellStart"/>
      <w:r w:rsidR="004C6224" w:rsidRPr="004C6224">
        <w:t>Vijayakumar</w:t>
      </w:r>
      <w:proofErr w:type="spellEnd"/>
      <w:r w:rsidR="004C6224" w:rsidRPr="004C6224">
        <w:t>, C.</w:t>
      </w:r>
      <w:r w:rsidR="004C6224">
        <w:t xml:space="preserve">, </w:t>
      </w:r>
      <w:proofErr w:type="spellStart"/>
      <w:r w:rsidR="004C6224" w:rsidRPr="004C6224">
        <w:t>Szaciłowski</w:t>
      </w:r>
      <w:proofErr w:type="spellEnd"/>
      <w:r w:rsidR="004C6224" w:rsidRPr="004C6224">
        <w:t>, K.</w:t>
      </w:r>
      <w:r w:rsidR="004C6224">
        <w:t>,</w:t>
      </w:r>
      <w:r w:rsidR="004C6224" w:rsidRPr="004C6224">
        <w:t xml:space="preserve"> Dołęga</w:t>
      </w:r>
      <w:r w:rsidR="004C6224">
        <w:t>,</w:t>
      </w:r>
      <w:r w:rsidR="004C6224" w:rsidRPr="004C6224">
        <w:t xml:space="preserve"> A.</w:t>
      </w:r>
      <w:r>
        <w:t xml:space="preserve"> (</w:t>
      </w:r>
      <w:r w:rsidR="004C6224">
        <w:t>2025</w:t>
      </w:r>
      <w:r>
        <w:t xml:space="preserve">). </w:t>
      </w:r>
      <w:proofErr w:type="spellStart"/>
      <w:r w:rsidR="004C6224">
        <w:rPr>
          <w:i/>
        </w:rPr>
        <w:t>Chem</w:t>
      </w:r>
      <w:proofErr w:type="spellEnd"/>
      <w:r w:rsidR="004C6224">
        <w:rPr>
          <w:i/>
        </w:rPr>
        <w:t>-Eur. J</w:t>
      </w:r>
      <w:r>
        <w:rPr>
          <w:i/>
        </w:rPr>
        <w:t>.</w:t>
      </w:r>
      <w:r w:rsidR="0012090D">
        <w:rPr>
          <w:b/>
        </w:rPr>
        <w:t xml:space="preserve">, </w:t>
      </w:r>
      <w:r w:rsidR="0012090D" w:rsidRPr="0012090D">
        <w:t>10.1002/chem.202500215</w:t>
      </w:r>
      <w:r>
        <w:t>.</w:t>
      </w:r>
    </w:p>
    <w:p w:rsidR="0034588D" w:rsidRPr="0034588D" w:rsidRDefault="0034588D" w:rsidP="0034588D">
      <w:pPr>
        <w:rPr>
          <w:lang w:eastAsia="cs-CZ"/>
        </w:rPr>
      </w:pPr>
    </w:p>
    <w:p w:rsidR="00FF19F5" w:rsidRDefault="004C6224">
      <w:pPr>
        <w:pStyle w:val="Acknowledgement"/>
      </w:pPr>
      <w:r w:rsidRPr="004C6224">
        <w:rPr>
          <w:lang w:eastAsia="cs-CZ"/>
        </w:rPr>
        <w:t>The authors express their gratitude for the financial support from the Polish National Science C</w:t>
      </w:r>
      <w:r>
        <w:rPr>
          <w:lang w:eastAsia="cs-CZ"/>
        </w:rPr>
        <w:t xml:space="preserve">entre under the OPUS programme, </w:t>
      </w:r>
      <w:r w:rsidRPr="004C6224">
        <w:rPr>
          <w:lang w:eastAsia="cs-CZ"/>
        </w:rPr>
        <w:t>grant ag</w:t>
      </w:r>
      <w:r>
        <w:rPr>
          <w:lang w:eastAsia="cs-CZ"/>
        </w:rPr>
        <w:t>reement no. 2022/47/B/ST4/00728</w:t>
      </w:r>
      <w:r w:rsidR="00C05BA1">
        <w:rPr>
          <w:lang w:eastAsia="cs-CZ"/>
        </w:rPr>
        <w:t>.</w:t>
      </w:r>
    </w:p>
    <w:sectPr w:rsidR="00FF19F5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C4" w:rsidRDefault="00FA3BC4">
      <w:pPr>
        <w:spacing w:after="0"/>
      </w:pPr>
      <w:r>
        <w:separator/>
      </w:r>
    </w:p>
  </w:endnote>
  <w:endnote w:type="continuationSeparator" w:id="0">
    <w:p w:rsidR="00FA3BC4" w:rsidRDefault="00FA3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F5" w:rsidRDefault="00C05BA1">
    <w:pPr>
      <w:pStyle w:val="Stopka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:rsidR="00FF19F5" w:rsidRDefault="00FF19F5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C4" w:rsidRDefault="00FA3BC4">
      <w:pPr>
        <w:spacing w:after="0"/>
      </w:pPr>
      <w:r>
        <w:separator/>
      </w:r>
    </w:p>
  </w:footnote>
  <w:footnote w:type="continuationSeparator" w:id="0">
    <w:p w:rsidR="00FA3BC4" w:rsidRDefault="00FA3B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F5" w:rsidRDefault="00C05BA1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F5"/>
    <w:rsid w:val="0012090D"/>
    <w:rsid w:val="002F1758"/>
    <w:rsid w:val="0034588D"/>
    <w:rsid w:val="003E568B"/>
    <w:rsid w:val="004C6224"/>
    <w:rsid w:val="00501C1D"/>
    <w:rsid w:val="00774042"/>
    <w:rsid w:val="007C6A64"/>
    <w:rsid w:val="008665E9"/>
    <w:rsid w:val="00967716"/>
    <w:rsid w:val="00AE6F98"/>
    <w:rsid w:val="00B91164"/>
    <w:rsid w:val="00C05BA1"/>
    <w:rsid w:val="00D10143"/>
    <w:rsid w:val="00E92525"/>
    <w:rsid w:val="00ED3235"/>
    <w:rsid w:val="00FA3BC4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FF3BC-75A6-4DB3-9E68-827BD726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creator>Uživatel systému Windows</dc:creator>
  <cp:lastModifiedBy>User</cp:lastModifiedBy>
  <cp:revision>2</cp:revision>
  <dcterms:created xsi:type="dcterms:W3CDTF">2025-05-10T11:30:00Z</dcterms:created>
  <dcterms:modified xsi:type="dcterms:W3CDTF">2025-05-10T11:30:00Z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