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1E2E" w14:textId="2E346713" w:rsidR="00D36AE8" w:rsidRDefault="00C05512">
      <w:pPr>
        <w:pStyle w:val="Heading1"/>
      </w:pPr>
      <w:r w:rsidRPr="00C05512">
        <w:t>Quantum chemical analysis of intermolecular interactions in a muricatacin polymorph</w:t>
      </w:r>
    </w:p>
    <w:p w14:paraId="1F29D362" w14:textId="4F9F8835" w:rsidR="00D36AE8" w:rsidRDefault="00C05512">
      <w:pPr>
        <w:pStyle w:val="Heading2"/>
      </w:pPr>
      <w:r>
        <w:t>M.</w:t>
      </w:r>
      <w:r w:rsidR="00D00FAA">
        <w:t xml:space="preserve"> </w:t>
      </w:r>
      <w:r>
        <w:t>Bogdanović</w:t>
      </w:r>
      <w:r w:rsidR="00D00FAA">
        <w:rPr>
          <w:vertAlign w:val="superscript"/>
        </w:rPr>
        <w:t>1</w:t>
      </w:r>
      <w:r w:rsidR="00D00FAA">
        <w:t xml:space="preserve">, </w:t>
      </w:r>
      <w:r>
        <w:t>B.</w:t>
      </w:r>
      <w:r w:rsidR="00BC65EF">
        <w:t xml:space="preserve"> </w:t>
      </w:r>
      <w:r>
        <w:t>S</w:t>
      </w:r>
      <w:r w:rsidR="00BC65EF">
        <w:t>rećo</w:t>
      </w:r>
      <w:r w:rsidR="00066018">
        <w:t xml:space="preserve"> </w:t>
      </w:r>
      <w:r>
        <w:t>Zelenović</w:t>
      </w:r>
      <w:r w:rsidR="00D00FAA">
        <w:rPr>
          <w:vertAlign w:val="superscript"/>
        </w:rPr>
        <w:t>1</w:t>
      </w:r>
      <w:r w:rsidR="00D00FAA">
        <w:t xml:space="preserve">, </w:t>
      </w:r>
      <w:r>
        <w:t>S. Stanisavljević</w:t>
      </w:r>
      <w:r>
        <w:rPr>
          <w:vertAlign w:val="superscript"/>
        </w:rPr>
        <w:t>1</w:t>
      </w:r>
      <w:r>
        <w:t>, M. Popsavin</w:t>
      </w:r>
      <w:r w:rsidRPr="00C05512">
        <w:rPr>
          <w:vertAlign w:val="superscript"/>
        </w:rPr>
        <w:t>1</w:t>
      </w:r>
      <w:r>
        <w:t>, V. Popsavin</w:t>
      </w:r>
      <w:r w:rsidRPr="00C05512">
        <w:rPr>
          <w:vertAlign w:val="superscript"/>
        </w:rPr>
        <w:t>1,2</w:t>
      </w:r>
      <w:r>
        <w:t>, G. Reiss</w:t>
      </w:r>
      <w:r w:rsidRPr="00C05512">
        <w:rPr>
          <w:vertAlign w:val="superscript"/>
        </w:rPr>
        <w:t>3</w:t>
      </w:r>
      <w:r>
        <w:t>, M. Rodić</w:t>
      </w:r>
      <w:r w:rsidRPr="00C05512">
        <w:rPr>
          <w:vertAlign w:val="superscript"/>
        </w:rPr>
        <w:t>1</w:t>
      </w:r>
    </w:p>
    <w:p w14:paraId="54FDF9C5" w14:textId="179BC81F" w:rsidR="00C05512" w:rsidRPr="00034EB9" w:rsidRDefault="00C05512" w:rsidP="00C05512">
      <w:pPr>
        <w:pStyle w:val="Heading3"/>
        <w:rPr>
          <w:lang w:val="en-US"/>
        </w:rPr>
      </w:pPr>
      <w:r>
        <w:rPr>
          <w:vertAlign w:val="superscript"/>
        </w:rPr>
        <w:t>1</w:t>
      </w:r>
      <w:r w:rsidRPr="00B817DB">
        <w:rPr>
          <w:lang w:val="en-US"/>
        </w:rPr>
        <w:t>University of Novi Sad, Faculty of Sciences, Novi Sad, Serbia</w:t>
      </w:r>
      <w:r>
        <w:t xml:space="preserve">, </w:t>
      </w:r>
      <w:r>
        <w:rPr>
          <w:vertAlign w:val="superscript"/>
        </w:rPr>
        <w:t>2</w:t>
      </w:r>
      <w:r w:rsidRPr="007062CA">
        <w:rPr>
          <w:lang w:val="en-US"/>
        </w:rPr>
        <w:t>Serbian Academy of Sciences and Arts, Belgrade, Serbia</w:t>
      </w:r>
      <w:r>
        <w:rPr>
          <w:lang w:val="en-US"/>
        </w:rPr>
        <w:t xml:space="preserve">, </w:t>
      </w:r>
      <w:r w:rsidRPr="00C05512">
        <w:rPr>
          <w:vertAlign w:val="superscript"/>
        </w:rPr>
        <w:t>3</w:t>
      </w:r>
      <w:r w:rsidRPr="00C05512">
        <w:t>Bioinorganic Chemistry</w:t>
      </w:r>
      <w:r>
        <w:t xml:space="preserve">, Heinrich-Heine </w:t>
      </w:r>
      <w:r w:rsidR="00832D16">
        <w:t>Universität</w:t>
      </w:r>
      <w:r>
        <w:t xml:space="preserve"> Düsseldorf, Düsseldorf</w:t>
      </w:r>
      <w:r>
        <w:rPr>
          <w:lang w:val="en-US"/>
        </w:rPr>
        <w:t>, G</w:t>
      </w:r>
      <w:r w:rsidR="00832D16">
        <w:rPr>
          <w:lang w:val="en-US"/>
        </w:rPr>
        <w:t>ermany</w:t>
      </w:r>
    </w:p>
    <w:p w14:paraId="4C1E5E3F" w14:textId="08374A54" w:rsidR="00D36AE8" w:rsidRDefault="00DC0D33">
      <w:pPr>
        <w:pStyle w:val="Heading3"/>
        <w:rPr>
          <w:sz w:val="18"/>
          <w:szCs w:val="18"/>
        </w:rPr>
      </w:pPr>
      <w:hyperlink r:id="rId10" w:history="1">
        <w:r w:rsidR="00C05512" w:rsidRPr="00C33DD3">
          <w:rPr>
            <w:rStyle w:val="Hyperlink"/>
          </w:rPr>
          <w:t>milica.bogdanovic@dh.uns.ac.rs</w:t>
        </w:r>
      </w:hyperlink>
      <w:r w:rsidR="00D00FAA">
        <w:rPr>
          <w:lang w:eastAsia="de-DE"/>
        </w:rPr>
        <w:br/>
      </w:r>
    </w:p>
    <w:p w14:paraId="39C582CA" w14:textId="618E501C" w:rsidR="0065749D" w:rsidRPr="009C45DA" w:rsidRDefault="0065749D" w:rsidP="00190AE0">
      <w:pPr>
        <w:rPr>
          <w:lang w:val="en-US"/>
        </w:rPr>
      </w:pPr>
      <w:r w:rsidRPr="00190AE0">
        <w:rPr>
          <w:lang w:val="en-US"/>
        </w:rPr>
        <w:t xml:space="preserve">(+)- </w:t>
      </w:r>
      <w:r w:rsidR="00F83DF4">
        <w:rPr>
          <w:lang w:val="en-US"/>
        </w:rPr>
        <w:t>A</w:t>
      </w:r>
      <w:r w:rsidRPr="00190AE0">
        <w:rPr>
          <w:lang w:val="en-US"/>
        </w:rPr>
        <w:t>nd (–)-</w:t>
      </w:r>
      <w:r w:rsidR="00F83DF4">
        <w:rPr>
          <w:lang w:val="en-US"/>
        </w:rPr>
        <w:t>m</w:t>
      </w:r>
      <w:r w:rsidRPr="00190AE0">
        <w:rPr>
          <w:lang w:val="en-US"/>
        </w:rPr>
        <w:t>uricatacin are γ-lactone-type acetogenins known for their strong antiproliferative activity against various human cancer cell lines [</w:t>
      </w:r>
      <w:r w:rsidRPr="00F83DF4">
        <w:rPr>
          <w:lang w:val="en-US"/>
        </w:rPr>
        <w:t>1</w:t>
      </w:r>
      <w:r w:rsidRPr="00190AE0">
        <w:rPr>
          <w:lang w:val="en-US"/>
        </w:rPr>
        <w:t>].</w:t>
      </w:r>
      <w:r w:rsidR="005712DF" w:rsidRPr="00190AE0">
        <w:rPr>
          <w:lang w:val="en-US"/>
        </w:rPr>
        <w:t xml:space="preserve"> The total synthesis of both (+)- and (–)-muricatacin has been reported [</w:t>
      </w:r>
      <w:r w:rsidR="00457EC1">
        <w:rPr>
          <w:lang w:val="en-US"/>
        </w:rPr>
        <w:t>2</w:t>
      </w:r>
      <w:r w:rsidR="005712DF" w:rsidRPr="00190AE0">
        <w:rPr>
          <w:lang w:val="en-US"/>
        </w:rPr>
        <w:t>], and their crystal structures have already been published. However, by applying a modified synthetic approach followed by recrystallization from a different solvent, a new polymorph of (+)-muricatacin was obtained. This form differs from the previously reported structure in that its asymmetric unit contains two crystallographically independent but chemically identical molecules</w:t>
      </w:r>
      <w:r w:rsidR="00CB2D75" w:rsidRPr="00190AE0">
        <w:rPr>
          <w:lang w:val="en-US"/>
        </w:rPr>
        <w:t xml:space="preserve"> named </w:t>
      </w:r>
      <w:r w:rsidR="00CB2D75" w:rsidRPr="00190AE0">
        <w:rPr>
          <w:b/>
          <w:bCs/>
          <w:lang w:val="en-US"/>
        </w:rPr>
        <w:t>A</w:t>
      </w:r>
      <w:r w:rsidR="00CB2D75" w:rsidRPr="00190AE0">
        <w:rPr>
          <w:lang w:val="en-US"/>
        </w:rPr>
        <w:t xml:space="preserve"> and </w:t>
      </w:r>
      <w:r w:rsidR="00CB2D75" w:rsidRPr="00190AE0">
        <w:rPr>
          <w:b/>
          <w:bCs/>
          <w:lang w:val="en-US"/>
        </w:rPr>
        <w:t>B</w:t>
      </w:r>
      <w:r w:rsidR="007F76A9" w:rsidRPr="00190AE0">
        <w:rPr>
          <w:b/>
          <w:bCs/>
          <w:lang w:val="en-US"/>
        </w:rPr>
        <w:t xml:space="preserve"> </w:t>
      </w:r>
      <w:r w:rsidR="00F83DF4" w:rsidRPr="00190AE0">
        <w:rPr>
          <w:lang w:val="en-US"/>
        </w:rPr>
        <w:t>[</w:t>
      </w:r>
      <w:r w:rsidR="00F83DF4" w:rsidRPr="00D00FAA">
        <w:rPr>
          <w:lang w:val="en-US"/>
        </w:rPr>
        <w:t>3</w:t>
      </w:r>
      <w:r w:rsidR="00F83DF4" w:rsidRPr="00190AE0">
        <w:rPr>
          <w:lang w:val="en-US"/>
        </w:rPr>
        <w:t>]</w:t>
      </w:r>
      <w:r w:rsidR="00F83DF4">
        <w:rPr>
          <w:lang w:val="en-US"/>
        </w:rPr>
        <w:t>.</w:t>
      </w:r>
      <w:r w:rsidR="00D17B2C">
        <w:rPr>
          <w:lang w:val="en-US"/>
        </w:rPr>
        <w:t xml:space="preserve"> </w:t>
      </w:r>
      <w:r w:rsidRPr="00190AE0">
        <w:t xml:space="preserve">To better understand </w:t>
      </w:r>
      <w:r w:rsidR="005712DF" w:rsidRPr="00190AE0">
        <w:t>its</w:t>
      </w:r>
      <w:r w:rsidRPr="00190AE0">
        <w:t xml:space="preserve"> crystal structure, the supramolecular architecture of muricatacin</w:t>
      </w:r>
      <w:r w:rsidR="005712DF" w:rsidRPr="00190AE0">
        <w:t xml:space="preserve"> </w:t>
      </w:r>
      <w:r w:rsidRPr="00190AE0">
        <w:t>polymorph was analysed through the intermolecular interaction</w:t>
      </w:r>
      <w:r w:rsidR="00A85354" w:rsidRPr="00190AE0">
        <w:t xml:space="preserve"> energies</w:t>
      </w:r>
      <w:r w:rsidR="009C45DA">
        <w:t>.</w:t>
      </w:r>
      <w:r w:rsidR="00695A29" w:rsidRPr="00190AE0">
        <w:t xml:space="preserve"> </w:t>
      </w:r>
      <w:r w:rsidRPr="00190AE0">
        <w:t>This approach allows identification of the basic structural motif (BSM) by recognizing strongly bound molecular fragments</w:t>
      </w:r>
      <w:r w:rsidR="005712DF" w:rsidRPr="00190AE0">
        <w:t xml:space="preserve"> and r</w:t>
      </w:r>
      <w:r w:rsidRPr="00190AE0">
        <w:t>eplacing molecules with energy</w:t>
      </w:r>
      <w:r w:rsidR="00D17B2C">
        <w:t>-</w:t>
      </w:r>
      <w:r w:rsidRPr="00190AE0">
        <w:t>vector diagrams</w:t>
      </w:r>
      <w:r w:rsidR="005712DF" w:rsidRPr="00190AE0">
        <w:t xml:space="preserve"> </w:t>
      </w:r>
      <w:r w:rsidR="005712DF" w:rsidRPr="00190AE0">
        <w:rPr>
          <w:lang w:val="en-US"/>
        </w:rPr>
        <w:t>[</w:t>
      </w:r>
      <w:r w:rsidR="00F83DF4">
        <w:rPr>
          <w:lang w:val="en-US"/>
        </w:rPr>
        <w:t>4</w:t>
      </w:r>
      <w:r w:rsidR="005712DF" w:rsidRPr="00190AE0">
        <w:rPr>
          <w:lang w:val="en-US"/>
        </w:rPr>
        <w:t>]</w:t>
      </w:r>
      <w:r w:rsidR="00190AE0">
        <w:rPr>
          <w:lang w:val="en-US"/>
        </w:rPr>
        <w:t xml:space="preserve"> which</w:t>
      </w:r>
      <w:r w:rsidR="005712DF" w:rsidRPr="00190AE0">
        <w:t xml:space="preserve"> offer</w:t>
      </w:r>
      <w:r w:rsidRPr="00190AE0">
        <w:t xml:space="preserve"> a clear, topological view of crystal packing.</w:t>
      </w:r>
      <w:r w:rsidR="00CD7C99">
        <w:t xml:space="preserve"> </w:t>
      </w:r>
    </w:p>
    <w:p w14:paraId="152364A6" w14:textId="14ED5FE9" w:rsidR="00342610" w:rsidRPr="00190AE0" w:rsidRDefault="00F9248A">
      <w:r w:rsidRPr="00EE299C">
        <w:t xml:space="preserve">Calculations were performed using the </w:t>
      </w:r>
      <w:r w:rsidRPr="00EE299C">
        <w:rPr>
          <w:i/>
          <w:iCs/>
        </w:rPr>
        <w:t>ORCA</w:t>
      </w:r>
      <w:r w:rsidRPr="00EE299C">
        <w:t xml:space="preserve"> program, </w:t>
      </w:r>
      <w:r w:rsidR="009C45DA" w:rsidRPr="00EE299C">
        <w:t>with B97/def2-TZVP density functional method</w:t>
      </w:r>
      <w:r w:rsidRPr="00EE299C">
        <w:t xml:space="preserve">, including </w:t>
      </w:r>
      <w:r w:rsidR="009C45DA" w:rsidRPr="00EE299C">
        <w:t>the atom-pairwise dispersion correction D3BJ</w:t>
      </w:r>
      <w:r w:rsidRPr="00EE299C">
        <w:t xml:space="preserve"> </w:t>
      </w:r>
      <w:r w:rsidRPr="00EE299C">
        <w:rPr>
          <w:lang w:val="en-US"/>
        </w:rPr>
        <w:t>[</w:t>
      </w:r>
      <w:r w:rsidR="00F83DF4" w:rsidRPr="00EE299C">
        <w:rPr>
          <w:lang w:val="en-US"/>
        </w:rPr>
        <w:t>5</w:t>
      </w:r>
      <w:r w:rsidRPr="00EE299C">
        <w:rPr>
          <w:lang w:val="en-US"/>
        </w:rPr>
        <w:t>]</w:t>
      </w:r>
      <w:r w:rsidR="009C45DA" w:rsidRPr="00EE299C">
        <w:t>.</w:t>
      </w:r>
      <w:r w:rsidR="009C45DA" w:rsidRPr="00190AE0">
        <w:t xml:space="preserve"> </w:t>
      </w:r>
      <w:r>
        <w:t>In the crystal, t</w:t>
      </w:r>
      <w:r w:rsidR="00342610" w:rsidRPr="00190AE0">
        <w:t xml:space="preserve">he first coordination sphere of </w:t>
      </w:r>
      <w:r w:rsidR="00342610" w:rsidRPr="00190AE0">
        <w:rPr>
          <w:b/>
          <w:bCs/>
        </w:rPr>
        <w:t>A</w:t>
      </w:r>
      <w:r w:rsidR="00342610" w:rsidRPr="00190AE0">
        <w:t xml:space="preserve"> contains </w:t>
      </w:r>
      <w:r w:rsidR="00342610" w:rsidRPr="00F83DF4">
        <w:t>14</w:t>
      </w:r>
      <w:r w:rsidR="00342610" w:rsidRPr="00190AE0">
        <w:t xml:space="preserve"> </w:t>
      </w:r>
      <w:r w:rsidR="00190AE0" w:rsidRPr="00190AE0">
        <w:t>neighbouring</w:t>
      </w:r>
      <w:r w:rsidR="00342610" w:rsidRPr="00190AE0">
        <w:t xml:space="preserve"> molecules, while </w:t>
      </w:r>
      <w:r w:rsidR="00342610" w:rsidRPr="00190AE0">
        <w:rPr>
          <w:b/>
          <w:bCs/>
        </w:rPr>
        <w:t>B</w:t>
      </w:r>
      <w:r w:rsidR="00342610" w:rsidRPr="00190AE0">
        <w:t xml:space="preserve"> contains 12 </w:t>
      </w:r>
      <w:r w:rsidR="00190AE0" w:rsidRPr="00190AE0">
        <w:t>neighbours</w:t>
      </w:r>
      <w:r w:rsidR="00342610" w:rsidRPr="00190AE0">
        <w:t xml:space="preserve">. The total interaction energy between the basic molecular units and all their </w:t>
      </w:r>
      <w:r w:rsidR="00190AE0" w:rsidRPr="00190AE0">
        <w:t>neighbours</w:t>
      </w:r>
      <w:r w:rsidR="00342610" w:rsidRPr="00190AE0">
        <w:t xml:space="preserve"> is −151 kcal mol⁻¹. Pairwise interaction energy analysis revealed that the strongest interaction, with an energy of −20.9 kcal mol⁻¹, is between molecules </w:t>
      </w:r>
      <w:r w:rsidR="00342610" w:rsidRPr="00190AE0">
        <w:rPr>
          <w:b/>
          <w:bCs/>
        </w:rPr>
        <w:t>A</w:t>
      </w:r>
      <w:r w:rsidR="00342610" w:rsidRPr="00190AE0">
        <w:t xml:space="preserve"> and </w:t>
      </w:r>
      <w:r w:rsidR="00342610" w:rsidRPr="00190AE0">
        <w:rPr>
          <w:b/>
          <w:bCs/>
        </w:rPr>
        <w:t>B</w:t>
      </w:r>
      <w:r w:rsidR="00342610" w:rsidRPr="00190AE0">
        <w:t xml:space="preserve"> within the asymmetric unit, </w:t>
      </w:r>
      <w:r w:rsidR="00190AE0" w:rsidRPr="00190AE0">
        <w:t xml:space="preserve">which are </w:t>
      </w:r>
      <w:r w:rsidR="00342610" w:rsidRPr="00190AE0">
        <w:t>bound</w:t>
      </w:r>
      <w:r w:rsidR="00190AE0" w:rsidRPr="00190AE0">
        <w:t xml:space="preserve"> by </w:t>
      </w:r>
      <w:r w:rsidR="001318CA">
        <w:t xml:space="preserve">an </w:t>
      </w:r>
      <w:r w:rsidR="00342610" w:rsidRPr="00190AE0">
        <w:t>O3–H31⸱⸱⸱O6 hydrogen bond (1.80</w:t>
      </w:r>
      <w:r w:rsidR="00190AE0" w:rsidRPr="00190AE0">
        <w:t xml:space="preserve"> Å, </w:t>
      </w:r>
      <w:r w:rsidR="00342610" w:rsidRPr="00190AE0">
        <w:t>169</w:t>
      </w:r>
      <w:r w:rsidR="00190AE0" w:rsidRPr="00190AE0">
        <w:t> °</w:t>
      </w:r>
      <w:r w:rsidR="00342610" w:rsidRPr="00190AE0">
        <w:t>)</w:t>
      </w:r>
      <w:r w:rsidR="00BF1AA4">
        <w:t xml:space="preserve">. This interaction </w:t>
      </w:r>
      <w:r w:rsidR="00342610" w:rsidRPr="00190AE0">
        <w:t>is almost t</w:t>
      </w:r>
      <w:r w:rsidR="00190AE0" w:rsidRPr="00190AE0">
        <w:t>wo</w:t>
      </w:r>
      <w:r w:rsidR="00342610" w:rsidRPr="00190AE0">
        <w:t xml:space="preserve"> times higher than the interaction within the other dimers, </w:t>
      </w:r>
      <w:r w:rsidR="00BF1AA4">
        <w:t>consequently designating t</w:t>
      </w:r>
      <w:r w:rsidR="00342610" w:rsidRPr="00190AE0">
        <w:t>his dimer</w:t>
      </w:r>
      <w:r w:rsidR="00BF1AA4">
        <w:t xml:space="preserve"> </w:t>
      </w:r>
      <w:r w:rsidR="00342610" w:rsidRPr="00190AE0">
        <w:t xml:space="preserve">as the dimeric building unit (DBU₀) of </w:t>
      </w:r>
      <w:r w:rsidR="00190AE0" w:rsidRPr="00190AE0">
        <w:t xml:space="preserve">the </w:t>
      </w:r>
      <w:r w:rsidR="00342610" w:rsidRPr="00190AE0">
        <w:t>structure</w:t>
      </w:r>
      <w:r w:rsidR="00F83DF4">
        <w:t xml:space="preserve"> </w:t>
      </w:r>
      <w:r w:rsidR="00F83DF4" w:rsidRPr="00190AE0">
        <w:rPr>
          <w:lang w:val="en-US"/>
        </w:rPr>
        <w:t>(Fig. 1a)</w:t>
      </w:r>
      <w:r w:rsidR="00342610" w:rsidRPr="00190AE0">
        <w:t>. Each DBU</w:t>
      </w:r>
      <w:r w:rsidR="00190AE0" w:rsidRPr="00190AE0">
        <w:t>₀</w:t>
      </w:r>
      <w:r w:rsidR="00342610" w:rsidRPr="00190AE0">
        <w:t xml:space="preserve"> is surrounded by 14 </w:t>
      </w:r>
      <w:r w:rsidRPr="00190AE0">
        <w:t>neighbouring</w:t>
      </w:r>
      <w:r w:rsidR="00342610" w:rsidRPr="00190AE0">
        <w:t xml:space="preserve"> dimers, among which it forms the strongest interactions with </w:t>
      </w:r>
      <w:r w:rsidR="00AC7AA5">
        <w:t xml:space="preserve">two symmetry </w:t>
      </w:r>
      <w:r w:rsidR="00AC7AA5" w:rsidRPr="00C70DCB">
        <w:t>related</w:t>
      </w:r>
      <w:r w:rsidR="00C70DCB" w:rsidRPr="00C70DCB">
        <w:t xml:space="preserve"> dimers, each</w:t>
      </w:r>
      <w:r w:rsidR="00342610" w:rsidRPr="00C70DCB">
        <w:t xml:space="preserve"> </w:t>
      </w:r>
      <w:r w:rsidR="00AC7AA5" w:rsidRPr="00C70DCB">
        <w:t>with an energy of −30.6 kcal mol</w:t>
      </w:r>
      <w:r w:rsidR="00AC7AA5" w:rsidRPr="00C70DCB">
        <w:rPr>
          <w:vertAlign w:val="superscript"/>
        </w:rPr>
        <w:t>−1</w:t>
      </w:r>
      <w:r w:rsidR="00342610" w:rsidRPr="00C70DCB">
        <w:t xml:space="preserve">. These interactions lead to the formation </w:t>
      </w:r>
      <w:r w:rsidR="00EC45DD">
        <w:t xml:space="preserve">of a </w:t>
      </w:r>
      <w:r w:rsidR="00342610" w:rsidRPr="00C70DCB">
        <w:t>column of dimers</w:t>
      </w:r>
      <w:r w:rsidR="00F83DF4">
        <w:t xml:space="preserve"> </w:t>
      </w:r>
      <w:r w:rsidR="00F83DF4" w:rsidRPr="00190AE0">
        <w:rPr>
          <w:lang w:val="en-US"/>
        </w:rPr>
        <w:t>(Fig. 1</w:t>
      </w:r>
      <w:r w:rsidR="00F83DF4">
        <w:rPr>
          <w:lang w:val="en-US"/>
        </w:rPr>
        <w:t>b</w:t>
      </w:r>
      <w:r w:rsidR="00F83DF4" w:rsidRPr="00190AE0">
        <w:rPr>
          <w:lang w:val="en-US"/>
        </w:rPr>
        <w:t>)</w:t>
      </w:r>
      <w:r w:rsidR="00342610" w:rsidRPr="00C70DCB">
        <w:t>, which can be</w:t>
      </w:r>
      <w:r w:rsidR="00342610" w:rsidRPr="00190AE0">
        <w:t xml:space="preserve"> considered the basic structural motif (BSM) in the crystal of </w:t>
      </w:r>
      <w:r w:rsidR="00190AE0" w:rsidRPr="00190AE0">
        <w:t>muricatacin polymorph</w:t>
      </w:r>
      <w:r w:rsidR="00342610" w:rsidRPr="00190AE0">
        <w:t>. The total interaction energy of DBU</w:t>
      </w:r>
      <w:r w:rsidR="00342610" w:rsidRPr="00190AE0">
        <w:rPr>
          <w:vertAlign w:val="subscript"/>
        </w:rPr>
        <w:t>0</w:t>
      </w:r>
      <w:r w:rsidR="00342610" w:rsidRPr="00190AE0">
        <w:t xml:space="preserve"> with the </w:t>
      </w:r>
      <w:r w:rsidR="00190AE0" w:rsidRPr="00190AE0">
        <w:t>neighbouring</w:t>
      </w:r>
      <w:r w:rsidR="00342610" w:rsidRPr="00190AE0">
        <w:t xml:space="preserve"> dimers within the column is </w:t>
      </w:r>
      <w:r w:rsidR="008D507F">
        <w:t>−</w:t>
      </w:r>
      <w:r w:rsidR="00AC7AA5">
        <w:t>61.2</w:t>
      </w:r>
      <w:r w:rsidR="00342610" w:rsidRPr="00190AE0">
        <w:t xml:space="preserve"> kcal mol</w:t>
      </w:r>
      <w:r w:rsidR="00342610" w:rsidRPr="00190AE0">
        <w:rPr>
          <w:vertAlign w:val="superscript"/>
        </w:rPr>
        <w:t>−1</w:t>
      </w:r>
      <w:r w:rsidR="00342610" w:rsidRPr="00190AE0">
        <w:t xml:space="preserve">, and dimers within column are bound by </w:t>
      </w:r>
      <w:r w:rsidR="001318CA">
        <w:t xml:space="preserve">an </w:t>
      </w:r>
      <w:r w:rsidR="00AC7AA5" w:rsidRPr="00190AE0">
        <w:t>O</w:t>
      </w:r>
      <w:r w:rsidR="00AC7AA5">
        <w:t>6</w:t>
      </w:r>
      <w:r w:rsidR="00AC7AA5" w:rsidRPr="00190AE0">
        <w:t>–H</w:t>
      </w:r>
      <w:r w:rsidR="00AC7AA5">
        <w:t>6</w:t>
      </w:r>
      <w:r w:rsidR="00AC7AA5" w:rsidRPr="00190AE0">
        <w:t>1⸱⸱⸱O</w:t>
      </w:r>
      <w:r w:rsidR="00AC7AA5">
        <w:t xml:space="preserve">4 hydrogen bond </w:t>
      </w:r>
      <w:r w:rsidR="00AC7AA5" w:rsidRPr="00EE299C">
        <w:t xml:space="preserve">and </w:t>
      </w:r>
      <w:r w:rsidR="00F83DF4" w:rsidRPr="00EE299C">
        <w:t>nonspecific interaction</w:t>
      </w:r>
      <w:r w:rsidR="00231FAF" w:rsidRPr="00EE299C">
        <w:t>s,</w:t>
      </w:r>
      <w:r w:rsidR="00F83DF4" w:rsidRPr="00EE299C">
        <w:t xml:space="preserve"> with dispersion </w:t>
      </w:r>
      <w:r w:rsidR="00231FAF" w:rsidRPr="00EE299C">
        <w:t>being</w:t>
      </w:r>
      <w:r w:rsidR="00EC45DD">
        <w:t xml:space="preserve"> the</w:t>
      </w:r>
      <w:r w:rsidR="00F83DF4" w:rsidRPr="00EE299C">
        <w:t xml:space="preserve"> major component</w:t>
      </w:r>
      <w:r w:rsidR="00231FAF">
        <w:t>, as indicated by the</w:t>
      </w:r>
      <w:r w:rsidR="007271EB">
        <w:t xml:space="preserve"> dispersion correction</w:t>
      </w:r>
      <w:r w:rsidR="00231FAF">
        <w:t xml:space="preserve"> of</w:t>
      </w:r>
      <w:r w:rsidR="007271EB">
        <w:t xml:space="preserve"> </w:t>
      </w:r>
      <w:r w:rsidR="007271EB" w:rsidRPr="007271EB">
        <w:t>−3</w:t>
      </w:r>
      <w:r w:rsidR="007271EB">
        <w:t xml:space="preserve">7.3 </w:t>
      </w:r>
      <w:r w:rsidR="007271EB" w:rsidRPr="00190AE0">
        <w:t>kcal mol</w:t>
      </w:r>
      <w:r w:rsidR="007271EB" w:rsidRPr="00190AE0">
        <w:rPr>
          <w:vertAlign w:val="superscript"/>
        </w:rPr>
        <w:t>−1</w:t>
      </w:r>
      <w:r w:rsidR="00AC7AA5">
        <w:t>.</w:t>
      </w:r>
    </w:p>
    <w:p w14:paraId="5EE75CE9" w14:textId="4C7D4DA1" w:rsidR="00D36AE8" w:rsidRDefault="00832D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7508D" wp14:editId="3CC26E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BC29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DA228F" w:rsidRPr="00DA228F">
        <w:t xml:space="preserve"> </w:t>
      </w:r>
      <w:r w:rsidR="00663A09">
        <w:rPr>
          <w:noProof/>
        </w:rPr>
        <w:drawing>
          <wp:inline distT="0" distB="0" distL="0" distR="0" wp14:anchorId="5B0B4886" wp14:editId="5CAB2B99">
            <wp:extent cx="4988966" cy="126473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3" r="3663" b="25441"/>
                    <a:stretch/>
                  </pic:blipFill>
                  <pic:spPr bwMode="auto">
                    <a:xfrm>
                      <a:off x="0" y="0"/>
                      <a:ext cx="5132797" cy="130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440BE" w14:textId="591CFA5D" w:rsidR="00D36AE8" w:rsidRDefault="00D00FAA">
      <w:pPr>
        <w:pStyle w:val="Heading6"/>
      </w:pPr>
      <w:r>
        <w:rPr>
          <w:b/>
        </w:rPr>
        <w:t>Figure 1</w:t>
      </w:r>
      <w:r>
        <w:t xml:space="preserve">. </w:t>
      </w:r>
      <w:r w:rsidR="00663A09">
        <w:t>Di</w:t>
      </w:r>
      <w:r w:rsidR="00663A09" w:rsidRPr="00190AE0">
        <w:t xml:space="preserve">meric building unit </w:t>
      </w:r>
      <w:r w:rsidR="00BD2FC2">
        <w:t xml:space="preserve">with the strongest interaction in </w:t>
      </w:r>
      <w:r w:rsidR="00663A09" w:rsidRPr="00190AE0">
        <w:t>the structure</w:t>
      </w:r>
      <w:r w:rsidR="00663A09">
        <w:t xml:space="preserve"> (a) and columnar packing</w:t>
      </w:r>
      <w:r w:rsidR="002E4067">
        <w:t xml:space="preserve"> </w:t>
      </w:r>
      <w:r w:rsidR="00220C35">
        <w:t xml:space="preserve">of molecules in terms of </w:t>
      </w:r>
      <w:r w:rsidR="001F6109">
        <w:t>energy</w:t>
      </w:r>
      <w:r w:rsidR="00220C35">
        <w:t>-vector diagram</w:t>
      </w:r>
      <w:r w:rsidR="002F0026">
        <w:t>s</w:t>
      </w:r>
      <w:r w:rsidR="001F6109">
        <w:t xml:space="preserve">, projection along the </w:t>
      </w:r>
      <w:r w:rsidR="00A91E25">
        <w:t xml:space="preserve">crystallographic axis </w:t>
      </w:r>
      <w:r w:rsidR="00A91E25" w:rsidRPr="00A91E25">
        <w:rPr>
          <w:i/>
          <w:iCs/>
        </w:rPr>
        <w:t>a</w:t>
      </w:r>
      <w:r w:rsidR="00A91E25">
        <w:t xml:space="preserve"> (b)</w:t>
      </w:r>
      <w:r>
        <w:t>.</w:t>
      </w:r>
    </w:p>
    <w:p w14:paraId="46124C1E" w14:textId="77777777" w:rsidR="009C45DA" w:rsidRPr="009C45DA" w:rsidRDefault="009C45DA" w:rsidP="009C45DA"/>
    <w:p w14:paraId="73656CB0" w14:textId="10BA4125" w:rsidR="00D36AE8" w:rsidRDefault="00D00FAA">
      <w:pPr>
        <w:pStyle w:val="Heading4"/>
      </w:pPr>
      <w:r>
        <w:t xml:space="preserve">[1] </w:t>
      </w:r>
      <w:r w:rsidR="000B72A3">
        <w:t xml:space="preserve">Popsavin, V., Popsavin, M., Radić, G., Zlatović, M., Marković, R., Čapo, I. &amp; Tešić, Ž. (2008). </w:t>
      </w:r>
      <w:r w:rsidR="000B72A3">
        <w:rPr>
          <w:rStyle w:val="Emphasis"/>
        </w:rPr>
        <w:t>Bioorg. Med. Chem.</w:t>
      </w:r>
      <w:r w:rsidR="000B72A3">
        <w:t xml:space="preserve"> </w:t>
      </w:r>
      <w:r w:rsidR="000B72A3">
        <w:rPr>
          <w:rStyle w:val="Strong"/>
        </w:rPr>
        <w:t>18</w:t>
      </w:r>
      <w:r w:rsidR="000B72A3">
        <w:t>, 5182–5185.</w:t>
      </w:r>
    </w:p>
    <w:p w14:paraId="60C439D3" w14:textId="243A17D7" w:rsidR="00D36AE8" w:rsidRDefault="00D00FAA">
      <w:pPr>
        <w:pStyle w:val="Heading4"/>
      </w:pPr>
      <w:r>
        <w:t>[</w:t>
      </w:r>
      <w:r w:rsidR="00457EC1">
        <w:t>2</w:t>
      </w:r>
      <w:r>
        <w:t xml:space="preserve">] </w:t>
      </w:r>
      <w:r w:rsidR="00C07FDE">
        <w:t xml:space="preserve">Fall, Y., González, M., Gándara, Z., Covelo, B., Gómez, G. &amp; Fall, Y. (2013). </w:t>
      </w:r>
      <w:r w:rsidR="00C07FDE">
        <w:rPr>
          <w:rStyle w:val="Emphasis"/>
        </w:rPr>
        <w:t>Synthesis</w:t>
      </w:r>
      <w:r w:rsidR="00C07FDE">
        <w:t xml:space="preserve"> </w:t>
      </w:r>
      <w:r w:rsidR="00C07FDE">
        <w:rPr>
          <w:rStyle w:val="Strong"/>
        </w:rPr>
        <w:t>45</w:t>
      </w:r>
      <w:r w:rsidR="00C07FDE">
        <w:t>, 1693–1700.</w:t>
      </w:r>
    </w:p>
    <w:p w14:paraId="63B15DA8" w14:textId="45DDE403" w:rsidR="00F83DF4" w:rsidRPr="00F83DF4" w:rsidRDefault="00F83DF4" w:rsidP="00F83DF4">
      <w:pPr>
        <w:pStyle w:val="Heading4"/>
      </w:pPr>
      <w:r>
        <w:t xml:space="preserve">[3] </w:t>
      </w:r>
      <w:r w:rsidR="002E090C" w:rsidRPr="002E090C">
        <w:rPr>
          <w:rStyle w:val="Strong"/>
          <w:b w:val="0"/>
          <w:bCs/>
        </w:rPr>
        <w:t>Bogdanović, M., Srećo Zelenović, B., Stanisavljević, S., Popsavin, M., Popsavin, V. &amp; Rodić, M.</w:t>
      </w:r>
      <w:r w:rsidR="002E090C" w:rsidRPr="002E090C">
        <w:rPr>
          <w:b/>
          <w:bCs w:val="0"/>
        </w:rPr>
        <w:t xml:space="preserve"> (</w:t>
      </w:r>
      <w:r w:rsidR="002E090C" w:rsidRPr="002E090C">
        <w:t xml:space="preserve">2024). </w:t>
      </w:r>
      <w:r w:rsidR="002E090C" w:rsidRPr="002E090C">
        <w:rPr>
          <w:rStyle w:val="Emphasis"/>
        </w:rPr>
        <w:t>Analysis of Intermolecular Interactions in Muricatacin Polymorphs</w:t>
      </w:r>
      <w:r w:rsidR="002E090C" w:rsidRPr="002E090C">
        <w:t xml:space="preserve">. In: </w:t>
      </w:r>
      <w:r w:rsidR="002E090C" w:rsidRPr="002E090C">
        <w:rPr>
          <w:rStyle w:val="Strong"/>
          <w:b w:val="0"/>
          <w:bCs/>
        </w:rPr>
        <w:t>Book of Abstracts</w:t>
      </w:r>
      <w:r w:rsidR="002E090C" w:rsidRPr="002E090C">
        <w:t>, 29th Conference of the Serbian Crystallographic Society, Ruma, Serbia, pp. 14–15</w:t>
      </w:r>
      <w:r w:rsidRPr="002E090C">
        <w:t>.</w:t>
      </w:r>
    </w:p>
    <w:p w14:paraId="62EB4398" w14:textId="64F3FAAE" w:rsidR="00D36AE8" w:rsidRDefault="00D00FAA" w:rsidP="005712DF">
      <w:pPr>
        <w:pStyle w:val="Heading4"/>
      </w:pPr>
      <w:r>
        <w:t>[</w:t>
      </w:r>
      <w:r w:rsidR="00F83DF4">
        <w:t>4</w:t>
      </w:r>
      <w:r>
        <w:t xml:space="preserve">] </w:t>
      </w:r>
      <w:r w:rsidR="00457EC1">
        <w:t xml:space="preserve">Shishkin, O. V., Dyakonenko, V. V. &amp; Maleev, A. V. (2012). </w:t>
      </w:r>
      <w:r w:rsidR="00457EC1">
        <w:rPr>
          <w:rStyle w:val="Emphasis"/>
        </w:rPr>
        <w:t>CrystEngComm</w:t>
      </w:r>
      <w:r w:rsidR="00457EC1">
        <w:t xml:space="preserve"> </w:t>
      </w:r>
      <w:r w:rsidR="00457EC1">
        <w:rPr>
          <w:rStyle w:val="Strong"/>
        </w:rPr>
        <w:t>14</w:t>
      </w:r>
      <w:r w:rsidR="00457EC1">
        <w:t>, 1795–1804.</w:t>
      </w:r>
    </w:p>
    <w:p w14:paraId="2972A746" w14:textId="05DE35D4" w:rsidR="005712DF" w:rsidRDefault="005712DF" w:rsidP="005712DF">
      <w:pPr>
        <w:pStyle w:val="Heading4"/>
      </w:pPr>
      <w:r>
        <w:t>[</w:t>
      </w:r>
      <w:r w:rsidR="00F83DF4">
        <w:t>5</w:t>
      </w:r>
      <w:r>
        <w:t xml:space="preserve">] </w:t>
      </w:r>
      <w:r w:rsidR="00457EC1">
        <w:t xml:space="preserve">Neese, F. (2022). </w:t>
      </w:r>
      <w:r w:rsidR="00457EC1">
        <w:rPr>
          <w:rStyle w:val="Emphasis"/>
        </w:rPr>
        <w:t>Wiley Interdiscip. Rev. Comput. Mol. Sci.</w:t>
      </w:r>
      <w:r w:rsidR="00457EC1">
        <w:t xml:space="preserve"> </w:t>
      </w:r>
      <w:r w:rsidR="00457EC1">
        <w:rPr>
          <w:rStyle w:val="Strong"/>
        </w:rPr>
        <w:t>12</w:t>
      </w:r>
      <w:r w:rsidR="00457EC1">
        <w:t>, e1606</w:t>
      </w:r>
      <w:r w:rsidR="00F83DF4">
        <w:t xml:space="preserve">; Grimme, S. (2006). </w:t>
      </w:r>
      <w:r w:rsidR="00F83DF4">
        <w:rPr>
          <w:rStyle w:val="Emphasis"/>
        </w:rPr>
        <w:t>J. Comput. Chem.</w:t>
      </w:r>
      <w:r w:rsidR="00F83DF4">
        <w:t xml:space="preserve"> </w:t>
      </w:r>
      <w:r w:rsidR="00F83DF4">
        <w:rPr>
          <w:rStyle w:val="Strong"/>
        </w:rPr>
        <w:t>27</w:t>
      </w:r>
      <w:r w:rsidR="00F83DF4">
        <w:t xml:space="preserve">, 1787–1799; Weigend, F. &amp; Ahlrichs, R. (2005). </w:t>
      </w:r>
      <w:r w:rsidR="00F83DF4">
        <w:rPr>
          <w:rStyle w:val="Emphasis"/>
        </w:rPr>
        <w:t>Phys. Chem. Chem. Phys.</w:t>
      </w:r>
      <w:r w:rsidR="00F83DF4">
        <w:t xml:space="preserve"> </w:t>
      </w:r>
      <w:r w:rsidR="00F83DF4">
        <w:rPr>
          <w:rStyle w:val="Strong"/>
        </w:rPr>
        <w:t>7</w:t>
      </w:r>
      <w:r w:rsidR="00F83DF4">
        <w:t>, 3297–3305</w:t>
      </w:r>
      <w:r w:rsidR="00231FAF">
        <w:t xml:space="preserve">; Grimme, S., Ehrlich, S. &amp; Goerigk, L. (2011). Effect of the damping function in dispersion corrected density functional theory. </w:t>
      </w:r>
      <w:r w:rsidR="00231FAF">
        <w:rPr>
          <w:rStyle w:val="Emphasis"/>
        </w:rPr>
        <w:t>J. Comput. Chem.</w:t>
      </w:r>
      <w:r w:rsidR="00231FAF">
        <w:t xml:space="preserve"> </w:t>
      </w:r>
      <w:r w:rsidR="00231FAF">
        <w:rPr>
          <w:rStyle w:val="Strong"/>
        </w:rPr>
        <w:t>32</w:t>
      </w:r>
      <w:r w:rsidR="00231FAF">
        <w:t>, 1456–1465.</w:t>
      </w:r>
    </w:p>
    <w:p w14:paraId="2BBBD0B7" w14:textId="77777777" w:rsidR="000B72A3" w:rsidRPr="00457EC1" w:rsidRDefault="00D00FAA" w:rsidP="000B72A3">
      <w:pPr>
        <w:rPr>
          <w:lang w:val="en-US"/>
        </w:rPr>
      </w:pPr>
      <w:r w:rsidRPr="00457EC1">
        <w:rPr>
          <w:i/>
          <w:iCs/>
          <w:lang w:eastAsia="cs-CZ"/>
        </w:rPr>
        <w:t>Acknowledgement</w:t>
      </w:r>
      <w:r w:rsidR="000B72A3" w:rsidRPr="00457EC1">
        <w:rPr>
          <w:i/>
          <w:iCs/>
          <w:lang w:eastAsia="cs-CZ"/>
        </w:rPr>
        <w:t>:</w:t>
      </w:r>
      <w:r w:rsidR="000B72A3" w:rsidRPr="00457EC1">
        <w:rPr>
          <w:lang w:eastAsia="cs-CZ"/>
        </w:rPr>
        <w:t xml:space="preserve"> </w:t>
      </w:r>
      <w:r w:rsidR="000B72A3" w:rsidRPr="00457EC1">
        <w:rPr>
          <w:i/>
          <w:iCs/>
          <w:lang w:val="en-US"/>
        </w:rPr>
        <w:t>This research was supported by</w:t>
      </w:r>
      <w:r w:rsidR="000B72A3" w:rsidRPr="00457EC1">
        <w:rPr>
          <w:lang w:val="en-US"/>
        </w:rPr>
        <w:t xml:space="preserve"> </w:t>
      </w:r>
      <w:r w:rsidR="000B72A3" w:rsidRPr="00457EC1">
        <w:rPr>
          <w:i/>
          <w:iCs/>
          <w:lang w:val="en-US"/>
        </w:rPr>
        <w:t xml:space="preserve">the Ministry of Science, Technological Development and Innovation of the Republic of Serbia (Grants No. </w:t>
      </w:r>
      <w:dir w:val="ltr">
        <w:r w:rsidR="000B72A3" w:rsidRPr="00457EC1">
          <w:rPr>
            <w:i/>
            <w:iCs/>
            <w:lang w:val="en-US"/>
          </w:rPr>
          <w:t>451-03-66/2024-03/ 200125 &amp; 451-03-65/2024-03/200125)</w:t>
        </w:r>
        <w:r w:rsidR="000B72A3" w:rsidRPr="00457EC1">
          <w:rPr>
            <w:i/>
            <w:iCs/>
            <w:lang w:val="sr-Cyrl-RS"/>
          </w:rPr>
          <w:t xml:space="preserve">, </w:t>
        </w:r>
        <w:r w:rsidR="000B72A3" w:rsidRPr="00457EC1">
          <w:rPr>
            <w:i/>
            <w:iCs/>
            <w:lang w:val="en-US"/>
          </w:rPr>
          <w:t>German–Serbian joint scientific co-operation project: Application of quantum-crystallographic methods in extended routine X-ray structural analysis of small molecules (Grant No. 337-00-253/2023-05/12)</w:t>
        </w:r>
        <w:r w:rsidR="000B72A3" w:rsidRPr="00457EC1">
          <w:rPr>
            <w:i/>
            <w:iCs/>
            <w:lang w:val="sr-Cyrl-RS"/>
          </w:rPr>
          <w:t xml:space="preserve"> </w:t>
        </w:r>
        <w:r w:rsidR="000B72A3" w:rsidRPr="00457EC1">
          <w:rPr>
            <w:i/>
            <w:iCs/>
          </w:rPr>
          <w:t>and research project from the Serbian Academy of Sciences and Arts (Grant No. F-130)</w:t>
        </w:r>
        <w:r w:rsidR="000B72A3" w:rsidRPr="00457EC1">
          <w:rPr>
            <w:i/>
            <w:iCs/>
            <w:lang w:val="en-US"/>
          </w:rPr>
          <w:t>.</w:t>
        </w:r>
        <w:r w:rsidR="000B72A3" w:rsidRPr="00457EC1">
          <w:rPr>
            <w:i/>
            <w:iCs/>
            <w:lang w:val="en-US"/>
          </w:rPr>
          <w:t>‬</w:t>
        </w:r>
        <w:r w:rsidR="000B72A3" w:rsidRPr="00457EC1">
          <w:rPr>
            <w:i/>
            <w:iCs/>
            <w:lang w:val="en-US"/>
          </w:rPr>
          <w:t>‬</w:t>
        </w:r>
        <w:r w:rsidR="000B72A3" w:rsidRPr="00457EC1">
          <w:rPr>
            <w:i/>
            <w:iCs/>
            <w:lang w:val="en-US"/>
          </w:rPr>
          <w:t>‬</w:t>
        </w:r>
        <w:r w:rsidR="000B72A3" w:rsidRPr="00457EC1">
          <w:rPr>
            <w:i/>
            <w:iCs/>
            <w:lang w:val="en-US"/>
          </w:rPr>
          <w:t>‬</w:t>
        </w:r>
        <w:r w:rsidR="000B72A3" w:rsidRPr="00457EC1">
          <w:rPr>
            <w:i/>
            <w:iCs/>
            <w:lang w:val="en-US"/>
          </w:rPr>
          <w:t>‬</w:t>
        </w:r>
        <w:r w:rsidR="000B72A3" w:rsidRPr="00457EC1">
          <w:rPr>
            <w:i/>
            <w:iCs/>
            <w:lang w:val="en-US"/>
          </w:rPr>
          <w:t>‬</w:t>
        </w:r>
        <w:r w:rsidR="000B72A3" w:rsidRPr="00457EC1">
          <w:rPr>
            <w:i/>
            <w:iCs/>
            <w:lang w:val="en-US"/>
          </w:rPr>
          <w:t>‬</w:t>
        </w:r>
        <w:r w:rsidR="000B72A3" w:rsidRPr="00457EC1">
          <w:rPr>
            <w:lang w:val="en-US"/>
          </w:rPr>
          <w:t>‬</w:t>
        </w:r>
        <w:r w:rsidR="000B72A3" w:rsidRPr="00457EC1">
          <w:rPr>
            <w:lang w:val="en-US"/>
          </w:rPr>
          <w:t>‬</w:t>
        </w:r>
        <w:r w:rsidR="000B72A3" w:rsidRPr="00457EC1">
          <w:t>‬</w:t>
        </w:r>
        <w:r w:rsidR="000B72A3" w:rsidRPr="00457EC1">
          <w:t>‬</w:t>
        </w:r>
        <w:r w:rsidR="000B72A3" w:rsidRPr="00457EC1">
          <w:t>‬</w:t>
        </w:r>
        <w:r w:rsidR="000B72A3" w:rsidRPr="00457EC1">
          <w:t>‬</w:t>
        </w:r>
        <w:r w:rsidR="000B72A3" w:rsidRPr="00457EC1">
          <w:t>‬</w:t>
        </w:r>
        <w:r w:rsidR="000B72A3" w:rsidRPr="00457EC1">
          <w:t>‬</w:t>
        </w:r>
        <w:r w:rsidR="00F05763">
          <w:t>‬</w:t>
        </w:r>
        <w:r w:rsidR="00DC0D33">
          <w:t>‬</w:t>
        </w:r>
      </w:dir>
    </w:p>
    <w:sectPr w:rsidR="000B72A3" w:rsidRPr="00457EC1">
      <w:headerReference w:type="default" r:id="rId12"/>
      <w:footerReference w:type="default" r:id="rId13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F0B0" w14:textId="77777777" w:rsidR="00F05763" w:rsidRDefault="00F05763">
      <w:pPr>
        <w:spacing w:after="0"/>
      </w:pPr>
      <w:r>
        <w:separator/>
      </w:r>
    </w:p>
  </w:endnote>
  <w:endnote w:type="continuationSeparator" w:id="0">
    <w:p w14:paraId="594A6A7A" w14:textId="77777777" w:rsidR="00F05763" w:rsidRDefault="00F05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EFD7" w14:textId="77777777" w:rsidR="00D36AE8" w:rsidRDefault="00D00FAA">
    <w:pPr>
      <w:pStyle w:val="Footer"/>
    </w:pPr>
    <w:r>
      <w:t>Acta Cryst. (2025). A81, e1</w:t>
    </w:r>
  </w:p>
  <w:p w14:paraId="34C0C6AD" w14:textId="77777777" w:rsidR="00D36AE8" w:rsidRDefault="00D36AE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DEB2" w14:textId="77777777" w:rsidR="00F05763" w:rsidRDefault="00F05763">
      <w:pPr>
        <w:spacing w:after="0"/>
      </w:pPr>
      <w:r>
        <w:separator/>
      </w:r>
    </w:p>
  </w:footnote>
  <w:footnote w:type="continuationSeparator" w:id="0">
    <w:p w14:paraId="6513EDA8" w14:textId="77777777" w:rsidR="00F05763" w:rsidRDefault="00F057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5548" w14:textId="77777777" w:rsidR="00D36AE8" w:rsidRDefault="00D00FA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E8"/>
    <w:rsid w:val="00053B89"/>
    <w:rsid w:val="00066018"/>
    <w:rsid w:val="000A0F4E"/>
    <w:rsid w:val="000B72A3"/>
    <w:rsid w:val="001318CA"/>
    <w:rsid w:val="00190AE0"/>
    <w:rsid w:val="001C1B54"/>
    <w:rsid w:val="001F6109"/>
    <w:rsid w:val="00220C35"/>
    <w:rsid w:val="00231FAF"/>
    <w:rsid w:val="002E090C"/>
    <w:rsid w:val="002E4067"/>
    <w:rsid w:val="002F0026"/>
    <w:rsid w:val="00333531"/>
    <w:rsid w:val="00342610"/>
    <w:rsid w:val="003E797C"/>
    <w:rsid w:val="00457EC1"/>
    <w:rsid w:val="00485D06"/>
    <w:rsid w:val="005712DF"/>
    <w:rsid w:val="00650138"/>
    <w:rsid w:val="0065749D"/>
    <w:rsid w:val="00663A09"/>
    <w:rsid w:val="00695A29"/>
    <w:rsid w:val="007271EB"/>
    <w:rsid w:val="007F76A9"/>
    <w:rsid w:val="00832D16"/>
    <w:rsid w:val="00852BAF"/>
    <w:rsid w:val="008D507F"/>
    <w:rsid w:val="00997A2B"/>
    <w:rsid w:val="009C45DA"/>
    <w:rsid w:val="00A816A5"/>
    <w:rsid w:val="00A85354"/>
    <w:rsid w:val="00A91E25"/>
    <w:rsid w:val="00AC7AA5"/>
    <w:rsid w:val="00B32C7E"/>
    <w:rsid w:val="00B87F54"/>
    <w:rsid w:val="00BA1C29"/>
    <w:rsid w:val="00BA4502"/>
    <w:rsid w:val="00BC65EF"/>
    <w:rsid w:val="00BD2FC2"/>
    <w:rsid w:val="00BF1AA4"/>
    <w:rsid w:val="00C05512"/>
    <w:rsid w:val="00C07FDE"/>
    <w:rsid w:val="00C23BF8"/>
    <w:rsid w:val="00C70DCB"/>
    <w:rsid w:val="00CB2D75"/>
    <w:rsid w:val="00CD7C99"/>
    <w:rsid w:val="00D00FAA"/>
    <w:rsid w:val="00D17B2C"/>
    <w:rsid w:val="00D36AE8"/>
    <w:rsid w:val="00DA228F"/>
    <w:rsid w:val="00DC0D33"/>
    <w:rsid w:val="00EC45DD"/>
    <w:rsid w:val="00EE299C"/>
    <w:rsid w:val="00F05763"/>
    <w:rsid w:val="00F83DF4"/>
    <w:rsid w:val="00F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8B532"/>
  <w14:defaultImageDpi w14:val="32767"/>
  <w15:docId w15:val="{8C141ADF-DA8E-461D-8C15-1212A08D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5512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0B72A3"/>
    <w:rPr>
      <w:i/>
      <w:iCs/>
    </w:rPr>
  </w:style>
  <w:style w:type="character" w:styleId="Strong">
    <w:name w:val="Strong"/>
    <w:basedOn w:val="DefaultParagraphFont"/>
    <w:uiPriority w:val="22"/>
    <w:qFormat/>
    <w:rsid w:val="000B72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5A29"/>
    <w:pPr>
      <w:suppressAutoHyphens w:val="0"/>
      <w:spacing w:before="100" w:beforeAutospacing="1" w:after="100" w:afterAutospacing="1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tif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lica.bogdanovic@dh.uns.ac.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9e613-d380-427a-a6f2-625326abe0fd" xsi:nil="true"/>
    <lcf76f155ced4ddcb4097134ff3c332f xmlns="872efbf7-536a-412a-9b43-14f37c25a44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DF90EEC31F74A8C70DD9C1CD41AE7" ma:contentTypeVersion="12" ma:contentTypeDescription="Kreiraj novi dokument." ma:contentTypeScope="" ma:versionID="e14a969e9aeb0eb27d409203a3609f76">
  <xsd:schema xmlns:xsd="http://www.w3.org/2001/XMLSchema" xmlns:xs="http://www.w3.org/2001/XMLSchema" xmlns:p="http://schemas.microsoft.com/office/2006/metadata/properties" xmlns:ns2="872efbf7-536a-412a-9b43-14f37c25a445" xmlns:ns3="fb59e613-d380-427a-a6f2-625326abe0fd" targetNamespace="http://schemas.microsoft.com/office/2006/metadata/properties" ma:root="true" ma:fieldsID="2c615546e5cc053162cf130464b6ead7" ns2:_="" ns3:_="">
    <xsd:import namespace="872efbf7-536a-412a-9b43-14f37c25a445"/>
    <xsd:import namespace="fb59e613-d380-427a-a6f2-625326ab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efbf7-536a-412a-9b43-14f37c25a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0f45f9f6-d1c0-412b-8007-6bad3f049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9e613-d380-427a-a6f2-625326abe0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33072c-f7bd-4317-a19f-fc44a45310af}" ma:internalName="TaxCatchAll" ma:showField="CatchAllData" ma:web="fb59e613-d380-427a-a6f2-625326ab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5A078-66E3-4B66-A261-11F639101D0E}">
  <ds:schemaRefs>
    <ds:schemaRef ds:uri="http://schemas.microsoft.com/office/2006/metadata/properties"/>
    <ds:schemaRef ds:uri="http://schemas.microsoft.com/office/infopath/2007/PartnerControls"/>
    <ds:schemaRef ds:uri="fb59e613-d380-427a-a6f2-625326abe0fd"/>
    <ds:schemaRef ds:uri="872efbf7-536a-412a-9b43-14f37c25a445"/>
  </ds:schemaRefs>
</ds:datastoreItem>
</file>

<file path=customXml/itemProps2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06AB1-559A-468B-B053-1ADA26B99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efbf7-536a-412a-9b43-14f37c25a445"/>
    <ds:schemaRef ds:uri="fb59e613-d380-427a-a6f2-625326ab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9567F-2340-4385-AD45-641B4F507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Milica Bogdanović</cp:lastModifiedBy>
  <cp:revision>14</cp:revision>
  <cp:lastPrinted>2025-05-21T11:35:00Z</cp:lastPrinted>
  <dcterms:created xsi:type="dcterms:W3CDTF">2025-05-20T21:07:00Z</dcterms:created>
  <dcterms:modified xsi:type="dcterms:W3CDTF">2025-05-21T11:36:00Z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0x010100971DF90EEC31F74A8C70DD9C1CD41AE7</vt:lpwstr>
  </property>
  <property fmtid="{D5CDD505-2E9C-101B-9397-08002B2CF9AE}" pid="7" name="MediaServiceImageTags">
    <vt:lpwstr/>
  </property>
</Properties>
</file>