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E9CD" w14:textId="280F614E" w:rsidR="00931D3A" w:rsidRDefault="008276B8">
      <w:pPr>
        <w:pStyle w:val="Titre1"/>
      </w:pPr>
      <w:r>
        <w:rPr>
          <w:lang w:val="en-US"/>
        </w:rPr>
        <w:t>D</w:t>
      </w:r>
      <w:r w:rsidRPr="000C5E51">
        <w:rPr>
          <w:lang w:val="en-US"/>
        </w:rPr>
        <w:t>eciphering the mechanism of action of</w:t>
      </w:r>
      <w:r w:rsidR="00961470">
        <w:rPr>
          <w:lang w:val="en-US"/>
        </w:rPr>
        <w:t xml:space="preserve"> essential</w:t>
      </w:r>
      <w:r w:rsidRPr="000C5E51">
        <w:rPr>
          <w:lang w:val="en-US"/>
        </w:rPr>
        <w:t xml:space="preserve"> </w:t>
      </w:r>
      <w:r w:rsidR="000970ED">
        <w:rPr>
          <w:lang w:val="en-US"/>
        </w:rPr>
        <w:t xml:space="preserve">mycobacterial </w:t>
      </w:r>
      <w:r w:rsidR="000970ED" w:rsidRPr="000970ED">
        <w:rPr>
          <w:lang w:val="en-US"/>
        </w:rPr>
        <w:t>4</w:t>
      </w:r>
      <w:r w:rsidR="000970ED">
        <w:rPr>
          <w:lang w:val="en-US"/>
        </w:rPr>
        <w:t>’</w:t>
      </w:r>
      <w:r w:rsidR="000970ED" w:rsidRPr="000970ED">
        <w:rPr>
          <w:lang w:val="en-US"/>
        </w:rPr>
        <w:t>-phosphopantetheinyl transferases</w:t>
      </w:r>
      <w:r w:rsidRPr="000C5E51">
        <w:rPr>
          <w:lang w:val="en-US"/>
        </w:rPr>
        <w:t>.</w:t>
      </w:r>
    </w:p>
    <w:p w14:paraId="61871FF8" w14:textId="2BC57974" w:rsidR="008276B8" w:rsidRPr="00432D30" w:rsidRDefault="008276B8" w:rsidP="008276B8">
      <w:pPr>
        <w:pStyle w:val="Titre2"/>
        <w:rPr>
          <w:iCs w:val="0"/>
          <w:sz w:val="22"/>
          <w:szCs w:val="22"/>
          <w:lang w:val="fr-FR"/>
        </w:rPr>
      </w:pPr>
      <w:r w:rsidRPr="00432D30">
        <w:rPr>
          <w:iCs w:val="0"/>
          <w:sz w:val="22"/>
          <w:szCs w:val="22"/>
          <w:lang w:val="fr-FR"/>
        </w:rPr>
        <w:t>Sabine Gavalda</w:t>
      </w:r>
      <w:r w:rsidRPr="00432D30">
        <w:rPr>
          <w:iCs w:val="0"/>
          <w:sz w:val="22"/>
          <w:szCs w:val="22"/>
          <w:vertAlign w:val="superscript"/>
          <w:lang w:val="fr-FR"/>
        </w:rPr>
        <w:t>1,</w:t>
      </w:r>
      <w:bookmarkStart w:id="0" w:name="_Int_VJvpMo9G"/>
      <w:r w:rsidRPr="00432D30">
        <w:rPr>
          <w:iCs w:val="0"/>
          <w:sz w:val="22"/>
          <w:szCs w:val="22"/>
          <w:vertAlign w:val="superscript"/>
          <w:lang w:val="fr-FR"/>
        </w:rPr>
        <w:t>3</w:t>
      </w:r>
      <w:bookmarkEnd w:id="0"/>
      <w:r w:rsidRPr="00432D30">
        <w:rPr>
          <w:iCs w:val="0"/>
          <w:sz w:val="22"/>
          <w:szCs w:val="22"/>
          <w:lang w:val="fr-FR"/>
        </w:rPr>
        <w:t>, Alexandre Faille</w:t>
      </w:r>
      <w:r w:rsidRPr="00432D30">
        <w:rPr>
          <w:iCs w:val="0"/>
          <w:sz w:val="22"/>
          <w:szCs w:val="22"/>
          <w:vertAlign w:val="superscript"/>
          <w:lang w:val="fr-FR"/>
        </w:rPr>
        <w:t>1,</w:t>
      </w:r>
      <w:bookmarkStart w:id="1" w:name="_Int_sOivT7FE"/>
      <w:r w:rsidRPr="00432D30">
        <w:rPr>
          <w:iCs w:val="0"/>
          <w:sz w:val="22"/>
          <w:szCs w:val="22"/>
          <w:vertAlign w:val="superscript"/>
          <w:lang w:val="fr-FR"/>
        </w:rPr>
        <w:t>4</w:t>
      </w:r>
      <w:bookmarkEnd w:id="1"/>
      <w:r w:rsidRPr="00432D30">
        <w:rPr>
          <w:iCs w:val="0"/>
          <w:sz w:val="22"/>
          <w:szCs w:val="22"/>
          <w:lang w:val="fr-FR"/>
        </w:rPr>
        <w:t>, Simone Fioccola</w:t>
      </w:r>
      <w:bookmarkStart w:id="2" w:name="_Int_krX1iuc7"/>
      <w:r w:rsidRPr="00432D30">
        <w:rPr>
          <w:iCs w:val="0"/>
          <w:sz w:val="22"/>
          <w:szCs w:val="22"/>
          <w:vertAlign w:val="superscript"/>
          <w:lang w:val="fr-FR"/>
        </w:rPr>
        <w:t>2</w:t>
      </w:r>
      <w:bookmarkEnd w:id="2"/>
      <w:r w:rsidRPr="00432D30">
        <w:rPr>
          <w:iCs w:val="0"/>
          <w:sz w:val="22"/>
          <w:szCs w:val="22"/>
          <w:lang w:val="fr-FR"/>
        </w:rPr>
        <w:t>, Marie Brut</w:t>
      </w:r>
      <w:bookmarkStart w:id="3" w:name="_Int_IMUzZFtl"/>
      <w:r w:rsidRPr="00432D30">
        <w:rPr>
          <w:iCs w:val="0"/>
          <w:sz w:val="22"/>
          <w:szCs w:val="22"/>
          <w:vertAlign w:val="superscript"/>
          <w:lang w:val="fr-FR"/>
        </w:rPr>
        <w:t>2</w:t>
      </w:r>
      <w:bookmarkEnd w:id="3"/>
      <w:r w:rsidRPr="00432D30">
        <w:rPr>
          <w:iCs w:val="0"/>
          <w:sz w:val="22"/>
          <w:szCs w:val="22"/>
          <w:lang w:val="fr-FR"/>
        </w:rPr>
        <w:t>, Lionel Mourey</w:t>
      </w:r>
      <w:bookmarkStart w:id="4" w:name="_Int_ry3lBELq"/>
      <w:r w:rsidRPr="00432D30">
        <w:rPr>
          <w:iCs w:val="0"/>
          <w:sz w:val="22"/>
          <w:szCs w:val="22"/>
          <w:vertAlign w:val="superscript"/>
          <w:lang w:val="fr-FR"/>
        </w:rPr>
        <w:t>1</w:t>
      </w:r>
      <w:bookmarkEnd w:id="4"/>
      <w:r w:rsidRPr="00432D30">
        <w:rPr>
          <w:iCs w:val="0"/>
          <w:sz w:val="22"/>
          <w:szCs w:val="22"/>
          <w:lang w:val="fr-FR"/>
        </w:rPr>
        <w:t xml:space="preserve"> &amp; Jean-Denis Pedelacq</w:t>
      </w:r>
      <w:r w:rsidRPr="00432D30">
        <w:rPr>
          <w:iCs w:val="0"/>
          <w:sz w:val="22"/>
          <w:szCs w:val="22"/>
          <w:vertAlign w:val="superscript"/>
          <w:lang w:val="fr-FR"/>
        </w:rPr>
        <w:t>1</w:t>
      </w:r>
    </w:p>
    <w:p w14:paraId="06CF6536" w14:textId="64E58F23" w:rsidR="00931D3A" w:rsidRPr="00265FC6" w:rsidRDefault="00432D30" w:rsidP="00432D30">
      <w:pPr>
        <w:pStyle w:val="Titre3"/>
        <w:rPr>
          <w:lang w:val="fr-FR"/>
        </w:rPr>
      </w:pPr>
      <w:r w:rsidRPr="00265FC6">
        <w:rPr>
          <w:vertAlign w:val="superscript"/>
          <w:lang w:val="fr-FR"/>
        </w:rPr>
        <w:t>1</w:t>
      </w:r>
      <w:r w:rsidRPr="00265FC6">
        <w:rPr>
          <w:lang w:val="fr-FR"/>
        </w:rPr>
        <w:t xml:space="preserve">Institut de Pharmacologie et de Biologie Structurale (IPBS), Université de Toulouse, CNRS, Université Toulouse III - Paul Sabatier (UT3), Toulouse, France, </w:t>
      </w:r>
      <w:r w:rsidRPr="00432D30">
        <w:rPr>
          <w:vertAlign w:val="superscript"/>
          <w:lang w:val="fr-FR"/>
        </w:rPr>
        <w:t>2</w:t>
      </w:r>
      <w:r w:rsidRPr="00432D30">
        <w:rPr>
          <w:lang w:val="fr-FR"/>
        </w:rPr>
        <w:t xml:space="preserve">LAAS-CNRS, Université de Toulouse, CNRS, UPS, Toulouse, </w:t>
      </w:r>
      <w:r w:rsidRPr="00265FC6">
        <w:rPr>
          <w:lang w:val="fr-FR"/>
        </w:rPr>
        <w:t xml:space="preserve">France, </w:t>
      </w:r>
      <w:r w:rsidRPr="00432D30">
        <w:rPr>
          <w:vertAlign w:val="superscript"/>
          <w:lang w:val="fr-FR"/>
        </w:rPr>
        <w:t>3</w:t>
      </w:r>
      <w:r w:rsidRPr="00432D30">
        <w:rPr>
          <w:lang w:val="fr-FR"/>
        </w:rPr>
        <w:t xml:space="preserve">Carbios, </w:t>
      </w:r>
      <w:proofErr w:type="spellStart"/>
      <w:r w:rsidRPr="00432D30">
        <w:rPr>
          <w:lang w:val="fr-FR"/>
        </w:rPr>
        <w:t>Biopôle</w:t>
      </w:r>
      <w:proofErr w:type="spellEnd"/>
      <w:r w:rsidRPr="00432D30">
        <w:rPr>
          <w:lang w:val="fr-FR"/>
        </w:rPr>
        <w:t xml:space="preserve"> Clermont Limagne, Saint-Beauzire, </w:t>
      </w:r>
      <w:r w:rsidRPr="00265FC6">
        <w:rPr>
          <w:lang w:val="fr-FR"/>
        </w:rPr>
        <w:t xml:space="preserve">France, </w:t>
      </w:r>
      <w:r w:rsidRPr="00432D30">
        <w:rPr>
          <w:vertAlign w:val="superscript"/>
          <w:lang w:val="fr-FR"/>
        </w:rPr>
        <w:t>4</w:t>
      </w:r>
      <w:r w:rsidRPr="00432D30">
        <w:rPr>
          <w:lang w:val="fr-FR"/>
        </w:rPr>
        <w:t xml:space="preserve">Cambridge Institute for </w:t>
      </w:r>
      <w:proofErr w:type="spellStart"/>
      <w:r w:rsidRPr="00432D30">
        <w:rPr>
          <w:lang w:val="fr-FR"/>
        </w:rPr>
        <w:t>Medical</w:t>
      </w:r>
      <w:proofErr w:type="spellEnd"/>
      <w:r w:rsidRPr="00432D30">
        <w:rPr>
          <w:lang w:val="fr-FR"/>
        </w:rPr>
        <w:t xml:space="preserve"> </w:t>
      </w:r>
      <w:proofErr w:type="spellStart"/>
      <w:r w:rsidRPr="00432D30">
        <w:rPr>
          <w:lang w:val="fr-FR"/>
        </w:rPr>
        <w:t>Research</w:t>
      </w:r>
      <w:proofErr w:type="spellEnd"/>
      <w:r w:rsidRPr="00432D30">
        <w:rPr>
          <w:lang w:val="fr-FR"/>
        </w:rPr>
        <w:t xml:space="preserve">, Cambridge </w:t>
      </w:r>
      <w:proofErr w:type="spellStart"/>
      <w:r w:rsidRPr="00432D30">
        <w:rPr>
          <w:lang w:val="fr-FR"/>
        </w:rPr>
        <w:t>Biomedical</w:t>
      </w:r>
      <w:proofErr w:type="spellEnd"/>
      <w:r w:rsidRPr="00432D30">
        <w:rPr>
          <w:lang w:val="fr-FR"/>
        </w:rPr>
        <w:t xml:space="preserve"> Campus Keith Peters Building, Hills Rd, Cambridge CB2 0XY, United </w:t>
      </w:r>
      <w:proofErr w:type="spellStart"/>
      <w:r w:rsidRPr="00432D30">
        <w:rPr>
          <w:lang w:val="fr-FR"/>
        </w:rPr>
        <w:t>Kingdom</w:t>
      </w:r>
      <w:proofErr w:type="spellEnd"/>
    </w:p>
    <w:p w14:paraId="5D6A84DC" w14:textId="3B9601EA" w:rsidR="00931D3A" w:rsidRPr="00D73562" w:rsidRDefault="00D73562">
      <w:pPr>
        <w:pStyle w:val="Titre3"/>
        <w:rPr>
          <w:sz w:val="18"/>
          <w:szCs w:val="18"/>
          <w:lang w:val="fr-FR"/>
        </w:rPr>
      </w:pPr>
      <w:r w:rsidRPr="00D73562">
        <w:rPr>
          <w:lang w:val="fr-FR"/>
        </w:rPr>
        <w:t>j</w:t>
      </w:r>
      <w:r w:rsidR="00432D30" w:rsidRPr="00D73562">
        <w:rPr>
          <w:lang w:val="fr-FR"/>
        </w:rPr>
        <w:t>ean-denis.pedelacq</w:t>
      </w:r>
      <w:r w:rsidRPr="00D73562">
        <w:rPr>
          <w:lang w:val="fr-FR"/>
        </w:rPr>
        <w:t>@i</w:t>
      </w:r>
      <w:r w:rsidR="00432D30" w:rsidRPr="00D73562">
        <w:rPr>
          <w:lang w:val="fr-FR"/>
        </w:rPr>
        <w:t>pbs.fr</w:t>
      </w:r>
      <w:r w:rsidRPr="00D73562">
        <w:rPr>
          <w:lang w:val="fr-FR" w:eastAsia="de-DE"/>
        </w:rPr>
        <w:br/>
      </w:r>
    </w:p>
    <w:p w14:paraId="5A7A7962" w14:textId="4748B912" w:rsidR="008276B8" w:rsidRPr="008276B8" w:rsidRDefault="008276B8" w:rsidP="008276B8">
      <w:pPr>
        <w:rPr>
          <w:lang w:val="en-US"/>
        </w:rPr>
      </w:pPr>
      <w:r w:rsidRPr="008276B8">
        <w:rPr>
          <w:lang w:val="en-US"/>
        </w:rPr>
        <w:t>Metabolites synthesized by fatty acid synthases (FAS), polyketide synthases (PKS), and non-ribosomal peptide synthetases (NRPS) encompass a wide variety of complex organic compounds</w:t>
      </w:r>
      <w:r w:rsidR="00B34D19">
        <w:rPr>
          <w:lang w:val="en-US"/>
        </w:rPr>
        <w:t xml:space="preserve">, </w:t>
      </w:r>
      <w:r w:rsidR="00B34D19" w:rsidRPr="00B34D19">
        <w:t>many of which exhibit</w:t>
      </w:r>
      <w:r w:rsidR="00B34D19">
        <w:rPr>
          <w:lang w:val="en-US"/>
        </w:rPr>
        <w:t xml:space="preserve"> </w:t>
      </w:r>
      <w:r w:rsidR="00174EE8">
        <w:rPr>
          <w:lang w:val="en-US"/>
        </w:rPr>
        <w:t>significant</w:t>
      </w:r>
      <w:r w:rsidRPr="008276B8">
        <w:rPr>
          <w:lang w:val="en-US"/>
        </w:rPr>
        <w:t xml:space="preserve"> biological activities</w:t>
      </w:r>
      <w:r w:rsidR="00B34D19">
        <w:rPr>
          <w:lang w:val="en-US"/>
        </w:rPr>
        <w:t xml:space="preserve"> and</w:t>
      </w:r>
      <w:r w:rsidRPr="008276B8">
        <w:rPr>
          <w:lang w:val="en-US"/>
        </w:rPr>
        <w:t xml:space="preserve"> are largely explo</w:t>
      </w:r>
      <w:r w:rsidR="00174EE8">
        <w:rPr>
          <w:lang w:val="en-US"/>
        </w:rPr>
        <w:t>r</w:t>
      </w:r>
      <w:r w:rsidRPr="008276B8">
        <w:rPr>
          <w:lang w:val="en-US"/>
        </w:rPr>
        <w:t xml:space="preserve">ed in </w:t>
      </w:r>
      <w:r w:rsidR="00B34D19">
        <w:rPr>
          <w:lang w:val="en-US"/>
        </w:rPr>
        <w:t>drug</w:t>
      </w:r>
      <w:r w:rsidRPr="008276B8">
        <w:rPr>
          <w:lang w:val="en-US"/>
        </w:rPr>
        <w:t xml:space="preserve"> discovery. In contrast, species of the </w:t>
      </w:r>
      <w:r w:rsidRPr="00DF0E2F">
        <w:rPr>
          <w:lang w:val="en-US"/>
        </w:rPr>
        <w:t>Mycobacterium</w:t>
      </w:r>
      <w:r w:rsidRPr="008276B8">
        <w:rPr>
          <w:lang w:val="en-US"/>
        </w:rPr>
        <w:t xml:space="preserve"> </w:t>
      </w:r>
      <w:r w:rsidR="00B34D19">
        <w:rPr>
          <w:lang w:val="en-US"/>
        </w:rPr>
        <w:t xml:space="preserve">genus </w:t>
      </w:r>
      <w:r w:rsidRPr="008276B8">
        <w:rPr>
          <w:lang w:val="en-US"/>
        </w:rPr>
        <w:t xml:space="preserve">use </w:t>
      </w:r>
      <w:r w:rsidR="00B34D19">
        <w:rPr>
          <w:lang w:val="en-US"/>
        </w:rPr>
        <w:t>similar enzymatic machineries</w:t>
      </w:r>
      <w:r w:rsidRPr="008276B8">
        <w:rPr>
          <w:lang w:val="en-US"/>
        </w:rPr>
        <w:t xml:space="preserve"> to </w:t>
      </w:r>
      <w:r w:rsidR="00CE1932">
        <w:rPr>
          <w:lang w:val="en-US"/>
        </w:rPr>
        <w:t>synthesize</w:t>
      </w:r>
      <w:r w:rsidRPr="008276B8">
        <w:rPr>
          <w:lang w:val="en-US"/>
        </w:rPr>
        <w:t xml:space="preserve"> essential components of the</w:t>
      </w:r>
      <w:r w:rsidR="00B34D19">
        <w:rPr>
          <w:lang w:val="en-US"/>
        </w:rPr>
        <w:t>ir</w:t>
      </w:r>
      <w:r w:rsidRPr="008276B8">
        <w:rPr>
          <w:lang w:val="en-US"/>
        </w:rPr>
        <w:t xml:space="preserve"> cell envelope </w:t>
      </w:r>
      <w:r w:rsidR="00CE1932">
        <w:rPr>
          <w:lang w:val="en-US"/>
        </w:rPr>
        <w:t>as well as</w:t>
      </w:r>
      <w:r w:rsidRPr="008276B8">
        <w:rPr>
          <w:lang w:val="en-US"/>
        </w:rPr>
        <w:t xml:space="preserve"> lipid</w:t>
      </w:r>
      <w:r w:rsidR="00B34D19">
        <w:rPr>
          <w:lang w:val="en-US"/>
        </w:rPr>
        <w:t>-based</w:t>
      </w:r>
      <w:r w:rsidRPr="008276B8">
        <w:rPr>
          <w:lang w:val="en-US"/>
        </w:rPr>
        <w:t xml:space="preserve"> virulence factors.</w:t>
      </w:r>
    </w:p>
    <w:p w14:paraId="2D51C2A6" w14:textId="77777777" w:rsidR="00011E69" w:rsidRDefault="008276B8" w:rsidP="008276B8">
      <w:pPr>
        <w:rPr>
          <w:lang w:val="en-US"/>
        </w:rPr>
      </w:pPr>
      <w:r w:rsidRPr="008276B8">
        <w:rPr>
          <w:lang w:val="en-US"/>
        </w:rPr>
        <w:t>A</w:t>
      </w:r>
      <w:r w:rsidR="003D2FEB">
        <w:rPr>
          <w:lang w:val="en-US"/>
        </w:rPr>
        <w:t xml:space="preserve"> shared and essential</w:t>
      </w:r>
      <w:r w:rsidRPr="008276B8">
        <w:rPr>
          <w:lang w:val="en-US"/>
        </w:rPr>
        <w:t xml:space="preserve"> step in the biosynthesis of </w:t>
      </w:r>
      <w:r w:rsidR="003D2FEB">
        <w:rPr>
          <w:lang w:val="en-US"/>
        </w:rPr>
        <w:t xml:space="preserve">all </w:t>
      </w:r>
      <w:r w:rsidRPr="008276B8">
        <w:rPr>
          <w:lang w:val="en-US"/>
        </w:rPr>
        <w:t xml:space="preserve">these metabolites </w:t>
      </w:r>
      <w:r w:rsidR="00B34D19">
        <w:rPr>
          <w:lang w:val="en-US"/>
        </w:rPr>
        <w:t>i</w:t>
      </w:r>
      <w:r w:rsidR="00CE1932">
        <w:rPr>
          <w:lang w:val="en-US"/>
        </w:rPr>
        <w:t>s</w:t>
      </w:r>
      <w:r w:rsidRPr="008276B8">
        <w:rPr>
          <w:lang w:val="en-US"/>
        </w:rPr>
        <w:t xml:space="preserve"> the post-translational modification of the acyl carrier protein (ACP) domain</w:t>
      </w:r>
      <w:r w:rsidR="00B34D19">
        <w:rPr>
          <w:lang w:val="en-US"/>
        </w:rPr>
        <w:t>s</w:t>
      </w:r>
      <w:r w:rsidRPr="008276B8">
        <w:rPr>
          <w:lang w:val="en-US"/>
        </w:rPr>
        <w:t xml:space="preserve"> </w:t>
      </w:r>
      <w:r w:rsidR="00CE1932">
        <w:rPr>
          <w:lang w:val="en-US"/>
        </w:rPr>
        <w:t xml:space="preserve">within </w:t>
      </w:r>
      <w:r w:rsidRPr="008276B8">
        <w:rPr>
          <w:lang w:val="en-US"/>
        </w:rPr>
        <w:t>the</w:t>
      </w:r>
      <w:r w:rsidR="003D2FEB">
        <w:rPr>
          <w:lang w:val="en-US"/>
        </w:rPr>
        <w:t>ir</w:t>
      </w:r>
      <w:r w:rsidRPr="008276B8">
        <w:rPr>
          <w:lang w:val="en-US"/>
        </w:rPr>
        <w:t xml:space="preserve"> multi-enzyme </w:t>
      </w:r>
      <w:r w:rsidR="00CE1932">
        <w:rPr>
          <w:lang w:val="en-US"/>
        </w:rPr>
        <w:t>system</w:t>
      </w:r>
      <w:r w:rsidR="00B34D19">
        <w:rPr>
          <w:lang w:val="en-US"/>
        </w:rPr>
        <w:t>s</w:t>
      </w:r>
      <w:r w:rsidRPr="008276B8">
        <w:rPr>
          <w:lang w:val="en-US"/>
        </w:rPr>
        <w:t>. This modification is catalyzed by 4'-phosphopantetheinyl transferase</w:t>
      </w:r>
      <w:r w:rsidR="00B34D19">
        <w:rPr>
          <w:lang w:val="en-US"/>
        </w:rPr>
        <w:t>s</w:t>
      </w:r>
      <w:r w:rsidRPr="008276B8">
        <w:rPr>
          <w:lang w:val="en-US"/>
        </w:rPr>
        <w:t xml:space="preserve"> (</w:t>
      </w:r>
      <w:proofErr w:type="spellStart"/>
      <w:r w:rsidRPr="008276B8">
        <w:rPr>
          <w:lang w:val="en-US"/>
        </w:rPr>
        <w:t>PPTase</w:t>
      </w:r>
      <w:r w:rsidR="00B34D19">
        <w:rPr>
          <w:lang w:val="en-US"/>
        </w:rPr>
        <w:t>s</w:t>
      </w:r>
      <w:proofErr w:type="spellEnd"/>
      <w:r w:rsidRPr="008276B8">
        <w:rPr>
          <w:lang w:val="en-US"/>
        </w:rPr>
        <w:t xml:space="preserve">), which transfer the </w:t>
      </w:r>
      <w:proofErr w:type="spellStart"/>
      <w:r w:rsidRPr="008276B8">
        <w:rPr>
          <w:lang w:val="en-US"/>
        </w:rPr>
        <w:t>phosphopantetheine</w:t>
      </w:r>
      <w:proofErr w:type="spellEnd"/>
      <w:r w:rsidRPr="008276B8">
        <w:rPr>
          <w:lang w:val="en-US"/>
        </w:rPr>
        <w:t xml:space="preserve"> (</w:t>
      </w:r>
      <w:proofErr w:type="spellStart"/>
      <w:r w:rsidRPr="008276B8">
        <w:rPr>
          <w:lang w:val="en-US"/>
        </w:rPr>
        <w:t>Ppant</w:t>
      </w:r>
      <w:proofErr w:type="spellEnd"/>
      <w:r w:rsidRPr="008276B8">
        <w:rPr>
          <w:lang w:val="en-US"/>
        </w:rPr>
        <w:t xml:space="preserve">) moiety </w:t>
      </w:r>
      <w:r w:rsidR="00B34D19">
        <w:rPr>
          <w:lang w:val="en-US"/>
        </w:rPr>
        <w:t>from</w:t>
      </w:r>
      <w:r w:rsidRPr="008276B8">
        <w:rPr>
          <w:lang w:val="en-US"/>
        </w:rPr>
        <w:t xml:space="preserve"> coenzyme A (CoA) to a conserved serine residue o</w:t>
      </w:r>
      <w:r w:rsidR="00B34D19">
        <w:rPr>
          <w:lang w:val="en-US"/>
        </w:rPr>
        <w:t>n</w:t>
      </w:r>
      <w:r w:rsidRPr="008276B8">
        <w:rPr>
          <w:lang w:val="en-US"/>
        </w:rPr>
        <w:t xml:space="preserve"> </w:t>
      </w:r>
      <w:r w:rsidR="00B34D19">
        <w:rPr>
          <w:lang w:val="en-US"/>
        </w:rPr>
        <w:t>the</w:t>
      </w:r>
      <w:r w:rsidRPr="008276B8">
        <w:rPr>
          <w:lang w:val="en-US"/>
        </w:rPr>
        <w:t xml:space="preserve"> ACP</w:t>
      </w:r>
      <w:r w:rsidR="001D1F6D">
        <w:rPr>
          <w:lang w:val="en-US"/>
        </w:rPr>
        <w:t xml:space="preserve"> domain</w:t>
      </w:r>
      <w:r w:rsidRPr="008276B8">
        <w:rPr>
          <w:lang w:val="en-US"/>
        </w:rPr>
        <w:t>, in the presence of Mg</w:t>
      </w:r>
      <w:r w:rsidRPr="008276B8">
        <w:rPr>
          <w:vertAlign w:val="superscript"/>
          <w:lang w:val="en-US"/>
        </w:rPr>
        <w:t>2+</w:t>
      </w:r>
      <w:r w:rsidRPr="008276B8">
        <w:rPr>
          <w:lang w:val="en-US"/>
        </w:rPr>
        <w:t xml:space="preserve"> or Mn</w:t>
      </w:r>
      <w:r w:rsidRPr="008276B8">
        <w:rPr>
          <w:vertAlign w:val="superscript"/>
          <w:lang w:val="en-US"/>
        </w:rPr>
        <w:t>2+</w:t>
      </w:r>
      <w:r w:rsidRPr="008276B8">
        <w:rPr>
          <w:lang w:val="en-US"/>
        </w:rPr>
        <w:t xml:space="preserve"> metal ions. The </w:t>
      </w:r>
      <w:r w:rsidR="00CE1932">
        <w:rPr>
          <w:lang w:val="en-US"/>
        </w:rPr>
        <w:t>thiol</w:t>
      </w:r>
      <w:r w:rsidRPr="008276B8">
        <w:rPr>
          <w:lang w:val="en-US"/>
        </w:rPr>
        <w:t xml:space="preserve"> group at the extremity of the </w:t>
      </w:r>
      <w:proofErr w:type="spellStart"/>
      <w:r w:rsidR="00B34D19" w:rsidRPr="008276B8">
        <w:rPr>
          <w:lang w:val="en-US"/>
        </w:rPr>
        <w:t>Ppant</w:t>
      </w:r>
      <w:proofErr w:type="spellEnd"/>
      <w:r w:rsidRPr="008276B8">
        <w:rPr>
          <w:lang w:val="en-US"/>
        </w:rPr>
        <w:t xml:space="preserve"> </w:t>
      </w:r>
      <w:r w:rsidR="00B34D19">
        <w:rPr>
          <w:lang w:val="en-US"/>
        </w:rPr>
        <w:t>arm</w:t>
      </w:r>
      <w:r w:rsidR="003D2FEB">
        <w:rPr>
          <w:lang w:val="en-US"/>
        </w:rPr>
        <w:t xml:space="preserve">, </w:t>
      </w:r>
      <w:r w:rsidR="00B34D19">
        <w:rPr>
          <w:lang w:val="en-US"/>
        </w:rPr>
        <w:t xml:space="preserve">approximately </w:t>
      </w:r>
      <w:r w:rsidR="00B34D19" w:rsidRPr="008276B8">
        <w:rPr>
          <w:lang w:val="en-US"/>
        </w:rPr>
        <w:t>20 Å long</w:t>
      </w:r>
      <w:r w:rsidR="003D2FEB">
        <w:rPr>
          <w:lang w:val="en-US"/>
        </w:rPr>
        <w:t>, function</w:t>
      </w:r>
      <w:r w:rsidRPr="008276B8">
        <w:rPr>
          <w:lang w:val="en-US"/>
        </w:rPr>
        <w:t xml:space="preserve">s as </w:t>
      </w:r>
      <w:r w:rsidR="00CE1932" w:rsidRPr="00CE1932">
        <w:t xml:space="preserve">a flexible tether </w:t>
      </w:r>
      <w:r w:rsidR="003D2FEB">
        <w:t>that enables the covalent</w:t>
      </w:r>
      <w:r w:rsidR="00CE1932" w:rsidRPr="00CE1932">
        <w:t xml:space="preserve"> attachment,</w:t>
      </w:r>
      <w:r w:rsidRPr="008276B8">
        <w:rPr>
          <w:lang w:val="en-US"/>
        </w:rPr>
        <w:t xml:space="preserve"> elongation</w:t>
      </w:r>
      <w:r w:rsidR="00CE1932">
        <w:rPr>
          <w:lang w:val="en-US"/>
        </w:rPr>
        <w:t>,</w:t>
      </w:r>
      <w:r w:rsidRPr="008276B8">
        <w:rPr>
          <w:lang w:val="en-US"/>
        </w:rPr>
        <w:t xml:space="preserve"> and modification of intermediates </w:t>
      </w:r>
      <w:r w:rsidR="00CE1932" w:rsidRPr="00CE1932">
        <w:t xml:space="preserve">through dynamic </w:t>
      </w:r>
      <w:r w:rsidRPr="008276B8">
        <w:rPr>
          <w:lang w:val="en-US"/>
        </w:rPr>
        <w:t xml:space="preserve">interactions with </w:t>
      </w:r>
      <w:r w:rsidR="00B34D19">
        <w:rPr>
          <w:lang w:val="en-US"/>
        </w:rPr>
        <w:t>various catalytic</w:t>
      </w:r>
      <w:r w:rsidRPr="008276B8">
        <w:rPr>
          <w:lang w:val="en-US"/>
        </w:rPr>
        <w:t xml:space="preserve"> domains.</w:t>
      </w:r>
    </w:p>
    <w:p w14:paraId="49BB66A6" w14:textId="2B1C4E2E" w:rsidR="008276B8" w:rsidRPr="008276B8" w:rsidRDefault="00B34D19" w:rsidP="00011E69">
      <w:pPr>
        <w:rPr>
          <w:lang w:val="en-US"/>
        </w:rPr>
      </w:pPr>
      <w:r w:rsidRPr="00B34D19">
        <w:rPr>
          <w:i/>
          <w:iCs/>
          <w:lang w:val="en-US"/>
        </w:rPr>
        <w:t>Due</w:t>
      </w:r>
      <w:r w:rsidR="000970ED" w:rsidRPr="00B34D19">
        <w:rPr>
          <w:i/>
          <w:iCs/>
          <w:lang w:val="en-US"/>
        </w:rPr>
        <w:t xml:space="preserve"> to their </w:t>
      </w:r>
      <w:r w:rsidRPr="00B34D19">
        <w:rPr>
          <w:i/>
          <w:iCs/>
          <w:lang w:val="en-US"/>
        </w:rPr>
        <w:t xml:space="preserve">essential </w:t>
      </w:r>
      <w:r w:rsidR="000970ED" w:rsidRPr="00B34D19">
        <w:rPr>
          <w:i/>
          <w:iCs/>
          <w:lang w:val="en-US"/>
        </w:rPr>
        <w:t xml:space="preserve">role in </w:t>
      </w:r>
      <w:r w:rsidR="00011E69">
        <w:rPr>
          <w:i/>
          <w:iCs/>
          <w:lang w:val="en-US"/>
        </w:rPr>
        <w:t>activating</w:t>
      </w:r>
      <w:r w:rsidR="000970ED" w:rsidRPr="00B34D19">
        <w:rPr>
          <w:i/>
          <w:iCs/>
          <w:lang w:val="en-US"/>
        </w:rPr>
        <w:t xml:space="preserve"> enzymes essential for bacterial viability and pathogenicity, </w:t>
      </w:r>
      <w:proofErr w:type="spellStart"/>
      <w:r w:rsidR="000970ED" w:rsidRPr="00B34D19">
        <w:rPr>
          <w:i/>
          <w:iCs/>
          <w:lang w:val="en-US"/>
        </w:rPr>
        <w:t>PPTases</w:t>
      </w:r>
      <w:proofErr w:type="spellEnd"/>
      <w:r w:rsidR="000970ED" w:rsidRPr="00B34D19">
        <w:rPr>
          <w:i/>
          <w:iCs/>
          <w:lang w:val="en-US"/>
        </w:rPr>
        <w:t xml:space="preserve"> </w:t>
      </w:r>
      <w:r w:rsidRPr="00B34D19">
        <w:rPr>
          <w:i/>
          <w:iCs/>
          <w:lang w:val="en-US"/>
        </w:rPr>
        <w:t>have emerged as promising</w:t>
      </w:r>
      <w:r w:rsidR="000970ED" w:rsidRPr="00B34D19">
        <w:rPr>
          <w:i/>
          <w:iCs/>
          <w:lang w:val="en-US"/>
        </w:rPr>
        <w:t xml:space="preserve"> targets for the development of </w:t>
      </w:r>
      <w:r w:rsidRPr="00B34D19">
        <w:rPr>
          <w:i/>
          <w:iCs/>
          <w:lang w:val="en-US"/>
        </w:rPr>
        <w:t xml:space="preserve">novel </w:t>
      </w:r>
      <w:r w:rsidR="000970ED" w:rsidRPr="00B34D19">
        <w:rPr>
          <w:i/>
          <w:iCs/>
          <w:lang w:val="en-US"/>
        </w:rPr>
        <w:t>antimycobacterial agents</w:t>
      </w:r>
      <w:r w:rsidR="00011E69">
        <w:rPr>
          <w:i/>
          <w:iCs/>
          <w:lang w:val="en-US"/>
        </w:rPr>
        <w:t xml:space="preserve">. </w:t>
      </w:r>
      <w:r w:rsidR="00011E69">
        <w:rPr>
          <w:lang w:val="en-US"/>
        </w:rPr>
        <w:t>In recent years</w:t>
      </w:r>
      <w:r w:rsidR="00011E69" w:rsidRPr="00011E69">
        <w:rPr>
          <w:lang w:val="en-US"/>
        </w:rPr>
        <w:t xml:space="preserve">, we have structurally </w:t>
      </w:r>
      <w:r w:rsidR="00011E69" w:rsidRPr="00011E69">
        <w:t xml:space="preserve">characterized </w:t>
      </w:r>
      <w:r w:rsidR="00011E69">
        <w:t xml:space="preserve">the </w:t>
      </w:r>
      <w:r w:rsidR="00011E69" w:rsidRPr="00011E69">
        <w:t xml:space="preserve">mycobacterial </w:t>
      </w:r>
      <w:proofErr w:type="spellStart"/>
      <w:r w:rsidR="00011E69" w:rsidRPr="00011E69">
        <w:t>PPTase</w:t>
      </w:r>
      <w:proofErr w:type="spellEnd"/>
      <w:r w:rsidR="00011E69" w:rsidRPr="00011E69">
        <w:t xml:space="preserve"> </w:t>
      </w:r>
      <w:proofErr w:type="spellStart"/>
      <w:r w:rsidR="00011E69">
        <w:t>PptTAb</w:t>
      </w:r>
      <w:proofErr w:type="spellEnd"/>
      <w:r w:rsidR="00011E69">
        <w:t xml:space="preserve"> </w:t>
      </w:r>
      <w:r w:rsidR="00011E69" w:rsidRPr="00011E69">
        <w:t xml:space="preserve">using </w:t>
      </w:r>
      <w:r w:rsidR="00011E69" w:rsidRPr="005458D2">
        <w:rPr>
          <w:i/>
          <w:iCs/>
        </w:rPr>
        <w:t>X-ray crystallography and NMR spectroscopy</w:t>
      </w:r>
      <w:r w:rsidR="00011E69" w:rsidRPr="00011E69">
        <w:t>,</w:t>
      </w:r>
      <w:r w:rsidR="00011E69" w:rsidRPr="00011E69">
        <w:rPr>
          <w:lang w:val="en-US"/>
        </w:rPr>
        <w:t xml:space="preserve"> </w:t>
      </w:r>
      <w:r w:rsidR="00011E69" w:rsidRPr="00011E69">
        <w:t>alone and in complex with the ACP domain of a PKS [</w:t>
      </w:r>
      <w:r w:rsidR="00011E69">
        <w:t>1</w:t>
      </w:r>
      <w:r w:rsidR="00011E69" w:rsidRPr="00011E69">
        <w:t>].</w:t>
      </w:r>
      <w:r w:rsidR="00011E69">
        <w:t xml:space="preserve"> </w:t>
      </w:r>
      <w:r w:rsidR="003874F5" w:rsidRPr="003874F5">
        <w:t>Our findings indicate</w:t>
      </w:r>
      <w:r w:rsidR="00011E69" w:rsidRPr="00011E69">
        <w:rPr>
          <w:lang w:val="en-US"/>
        </w:rPr>
        <w:t xml:space="preserve"> that compounds of the </w:t>
      </w:r>
      <w:proofErr w:type="spellStart"/>
      <w:r w:rsidR="00011E69" w:rsidRPr="00011E69">
        <w:rPr>
          <w:lang w:val="en-US"/>
        </w:rPr>
        <w:t>amidinourea</w:t>
      </w:r>
      <w:proofErr w:type="spellEnd"/>
      <w:r w:rsidR="00011E69" w:rsidRPr="00011E69">
        <w:rPr>
          <w:lang w:val="en-US"/>
        </w:rPr>
        <w:t xml:space="preserve"> and </w:t>
      </w:r>
      <w:proofErr w:type="spellStart"/>
      <w:r w:rsidR="00011E69" w:rsidRPr="00011E69">
        <w:rPr>
          <w:lang w:val="en-US"/>
        </w:rPr>
        <w:t>hydroxypyrimidinethione</w:t>
      </w:r>
      <w:proofErr w:type="spellEnd"/>
      <w:r w:rsidR="00011E69" w:rsidRPr="00011E69">
        <w:rPr>
          <w:lang w:val="en-US"/>
        </w:rPr>
        <w:t xml:space="preserve"> type represent </w:t>
      </w:r>
      <w:r w:rsidR="003874F5">
        <w:rPr>
          <w:lang w:val="en-US"/>
        </w:rPr>
        <w:t>promis</w:t>
      </w:r>
      <w:r w:rsidR="00011E69" w:rsidRPr="00011E69">
        <w:rPr>
          <w:lang w:val="en-US"/>
        </w:rPr>
        <w:t>ing molecular scaffolds for the rational design of more efficient inhibitors</w:t>
      </w:r>
      <w:r w:rsidR="000970ED" w:rsidRPr="00011E69">
        <w:rPr>
          <w:lang w:val="en-US"/>
        </w:rPr>
        <w:t xml:space="preserve"> [</w:t>
      </w:r>
      <w:r w:rsidR="00011E69">
        <w:rPr>
          <w:lang w:val="en-US"/>
        </w:rPr>
        <w:t>2</w:t>
      </w:r>
      <w:r w:rsidR="000970ED" w:rsidRPr="00011E69">
        <w:rPr>
          <w:lang w:val="en-US"/>
        </w:rPr>
        <w:t>].</w:t>
      </w:r>
      <w:bookmarkStart w:id="5" w:name="_Hlk196296038"/>
      <w:r w:rsidR="00326F4C">
        <w:rPr>
          <w:lang w:eastAsia="cs-CZ"/>
        </w:rPr>
        <w:t xml:space="preserve"> </w:t>
      </w:r>
      <w:bookmarkEnd w:id="5"/>
      <w:r w:rsidR="00DF0E2F">
        <w:rPr>
          <w:lang w:eastAsia="cs-CZ"/>
        </w:rPr>
        <w:t>T</w:t>
      </w:r>
      <w:proofErr w:type="spellStart"/>
      <w:r w:rsidR="00326F4C">
        <w:rPr>
          <w:lang w:val="en-US"/>
        </w:rPr>
        <w:t>hese</w:t>
      </w:r>
      <w:proofErr w:type="spellEnd"/>
      <w:r w:rsidR="00326F4C">
        <w:rPr>
          <w:lang w:val="en-US"/>
        </w:rPr>
        <w:t xml:space="preserve"> </w:t>
      </w:r>
      <w:r w:rsidR="00CE1932">
        <w:rPr>
          <w:lang w:val="en-US"/>
        </w:rPr>
        <w:t xml:space="preserve">structural </w:t>
      </w:r>
      <w:r w:rsidR="00326F4C">
        <w:rPr>
          <w:lang w:val="en-US"/>
        </w:rPr>
        <w:t>studies</w:t>
      </w:r>
      <w:r w:rsidR="00CE1932">
        <w:rPr>
          <w:lang w:val="en-US"/>
        </w:rPr>
        <w:t xml:space="preserve"> </w:t>
      </w:r>
      <w:r w:rsidR="00011E69">
        <w:rPr>
          <w:lang w:val="en-US"/>
        </w:rPr>
        <w:t xml:space="preserve">also </w:t>
      </w:r>
      <w:r w:rsidR="00DF0E2F">
        <w:rPr>
          <w:lang w:val="en-US"/>
        </w:rPr>
        <w:t xml:space="preserve">raised fundamental questions </w:t>
      </w:r>
      <w:r w:rsidR="003874F5">
        <w:rPr>
          <w:lang w:val="en-US"/>
        </w:rPr>
        <w:t>about</w:t>
      </w:r>
      <w:r w:rsidR="00DF0E2F">
        <w:rPr>
          <w:lang w:val="en-US"/>
        </w:rPr>
        <w:t xml:space="preserve"> </w:t>
      </w:r>
      <w:r w:rsidR="008276B8" w:rsidRPr="008276B8">
        <w:rPr>
          <w:lang w:val="en-US"/>
        </w:rPr>
        <w:t xml:space="preserve">the sequence of events </w:t>
      </w:r>
      <w:r w:rsidR="00CE1932" w:rsidRPr="00CE1932">
        <w:t>that precede</w:t>
      </w:r>
      <w:r w:rsidR="00DF0E2F">
        <w:rPr>
          <w:lang w:val="en-US"/>
        </w:rPr>
        <w:t xml:space="preserve"> </w:t>
      </w:r>
      <w:r w:rsidR="008276B8" w:rsidRPr="008276B8">
        <w:rPr>
          <w:lang w:val="en-US"/>
        </w:rPr>
        <w:t xml:space="preserve">ACP </w:t>
      </w:r>
      <w:r w:rsidR="00DF0E2F">
        <w:rPr>
          <w:lang w:val="en-US"/>
        </w:rPr>
        <w:t xml:space="preserve">activation </w:t>
      </w:r>
      <w:r w:rsidR="008276B8" w:rsidRPr="008276B8">
        <w:rPr>
          <w:lang w:val="en-US"/>
        </w:rPr>
        <w:t xml:space="preserve">and the </w:t>
      </w:r>
      <w:r w:rsidR="00CE1932">
        <w:rPr>
          <w:lang w:val="en-US"/>
        </w:rPr>
        <w:t>precise</w:t>
      </w:r>
      <w:r w:rsidR="00DF0E2F">
        <w:rPr>
          <w:lang w:val="en-US"/>
        </w:rPr>
        <w:t xml:space="preserve"> </w:t>
      </w:r>
      <w:r w:rsidR="008276B8" w:rsidRPr="008276B8">
        <w:rPr>
          <w:lang w:val="en-US"/>
        </w:rPr>
        <w:t xml:space="preserve">mechanism </w:t>
      </w:r>
      <w:r w:rsidR="00CE1932" w:rsidRPr="00CE1932">
        <w:t xml:space="preserve">underlying </w:t>
      </w:r>
      <w:proofErr w:type="spellStart"/>
      <w:r w:rsidR="008276B8" w:rsidRPr="008276B8">
        <w:rPr>
          <w:lang w:val="en-US"/>
        </w:rPr>
        <w:t>Ppant</w:t>
      </w:r>
      <w:proofErr w:type="spellEnd"/>
      <w:r w:rsidR="008276B8" w:rsidRPr="008276B8">
        <w:rPr>
          <w:lang w:val="en-US"/>
        </w:rPr>
        <w:t xml:space="preserve"> transfer. </w:t>
      </w:r>
      <w:r w:rsidR="00DF0E2F">
        <w:rPr>
          <w:lang w:val="en-US"/>
        </w:rPr>
        <w:t xml:space="preserve">To address these, </w:t>
      </w:r>
      <w:r w:rsidR="00DF0E2F" w:rsidRPr="00174EE8">
        <w:rPr>
          <w:i/>
          <w:iCs/>
          <w:lang w:val="en-US"/>
        </w:rPr>
        <w:t xml:space="preserve">we </w:t>
      </w:r>
      <w:r w:rsidR="00CE1932">
        <w:rPr>
          <w:i/>
          <w:iCs/>
          <w:lang w:val="en-US"/>
        </w:rPr>
        <w:t>carried out an integrative study</w:t>
      </w:r>
      <w:r w:rsidR="00DF0E2F" w:rsidRPr="00174EE8">
        <w:rPr>
          <w:i/>
          <w:iCs/>
          <w:lang w:val="en-US"/>
        </w:rPr>
        <w:t xml:space="preserve"> </w:t>
      </w:r>
      <w:r w:rsidR="008276B8" w:rsidRPr="00174EE8">
        <w:rPr>
          <w:i/>
          <w:iCs/>
          <w:lang w:val="en-US"/>
        </w:rPr>
        <w:t xml:space="preserve">combining in-depth biophysical and structural analysis with </w:t>
      </w:r>
      <w:r w:rsidR="00174EE8" w:rsidRPr="00174EE8">
        <w:rPr>
          <w:i/>
          <w:iCs/>
          <w:lang w:val="en-US"/>
        </w:rPr>
        <w:t xml:space="preserve">quantum </w:t>
      </w:r>
      <w:r w:rsidR="008276B8" w:rsidRPr="00174EE8">
        <w:rPr>
          <w:i/>
          <w:iCs/>
          <w:lang w:val="en-US"/>
        </w:rPr>
        <w:t>dynamics</w:t>
      </w:r>
      <w:r w:rsidR="00174EE8" w:rsidRPr="00174EE8">
        <w:rPr>
          <w:i/>
          <w:iCs/>
          <w:lang w:val="en-US"/>
        </w:rPr>
        <w:t>/molecular</w:t>
      </w:r>
      <w:r w:rsidR="008276B8" w:rsidRPr="00174EE8">
        <w:rPr>
          <w:i/>
          <w:iCs/>
          <w:lang w:val="en-US"/>
        </w:rPr>
        <w:t xml:space="preserve"> </w:t>
      </w:r>
      <w:r w:rsidR="00174EE8" w:rsidRPr="00174EE8">
        <w:rPr>
          <w:i/>
          <w:iCs/>
          <w:lang w:val="en-US"/>
        </w:rPr>
        <w:t xml:space="preserve">mechanics (QM/MM) molecular dynamics </w:t>
      </w:r>
      <w:r w:rsidR="008276B8" w:rsidRPr="00174EE8">
        <w:rPr>
          <w:i/>
          <w:iCs/>
          <w:lang w:val="en-US"/>
        </w:rPr>
        <w:t>simulations</w:t>
      </w:r>
      <w:r w:rsidR="00DE1595">
        <w:rPr>
          <w:i/>
          <w:iCs/>
          <w:lang w:val="en-US"/>
        </w:rPr>
        <w:t xml:space="preserve"> [</w:t>
      </w:r>
      <w:r w:rsidR="00011E69">
        <w:rPr>
          <w:i/>
          <w:iCs/>
          <w:lang w:val="en-US"/>
        </w:rPr>
        <w:t>3</w:t>
      </w:r>
      <w:r w:rsidR="00DE1595">
        <w:rPr>
          <w:i/>
          <w:iCs/>
          <w:lang w:val="en-US"/>
        </w:rPr>
        <w:t>]</w:t>
      </w:r>
      <w:r w:rsidR="00CE1932">
        <w:rPr>
          <w:i/>
          <w:iCs/>
          <w:lang w:val="en-US"/>
        </w:rPr>
        <w:t>.</w:t>
      </w:r>
      <w:r w:rsidR="00174EE8" w:rsidRPr="00174EE8">
        <w:rPr>
          <w:i/>
          <w:iCs/>
          <w:lang w:val="en-US"/>
        </w:rPr>
        <w:t xml:space="preserve"> </w:t>
      </w:r>
      <w:r w:rsidR="00CE1932" w:rsidRPr="00CE1932">
        <w:rPr>
          <w:i/>
          <w:iCs/>
        </w:rPr>
        <w:t>This approach enabled us to reconstruct</w:t>
      </w:r>
      <w:r w:rsidR="00DE1A79">
        <w:rPr>
          <w:i/>
          <w:iCs/>
        </w:rPr>
        <w:t xml:space="preserve"> the</w:t>
      </w:r>
      <w:r w:rsidR="00CE1932" w:rsidRPr="00CE1932">
        <w:rPr>
          <w:i/>
          <w:iCs/>
        </w:rPr>
        <w:t xml:space="preserve"> </w:t>
      </w:r>
      <w:r w:rsidR="00CE1932">
        <w:rPr>
          <w:i/>
          <w:iCs/>
        </w:rPr>
        <w:t>key</w:t>
      </w:r>
      <w:r w:rsidR="00CE1932" w:rsidRPr="00CE1932">
        <w:rPr>
          <w:i/>
          <w:iCs/>
        </w:rPr>
        <w:t xml:space="preserve"> st</w:t>
      </w:r>
      <w:r w:rsidR="00CE1932">
        <w:rPr>
          <w:i/>
          <w:iCs/>
        </w:rPr>
        <w:t>eps</w:t>
      </w:r>
      <w:r w:rsidR="00CE1932" w:rsidRPr="00CE1932">
        <w:rPr>
          <w:i/>
          <w:iCs/>
        </w:rPr>
        <w:t xml:space="preserve"> </w:t>
      </w:r>
      <w:r w:rsidR="00DE1A79">
        <w:rPr>
          <w:i/>
          <w:iCs/>
        </w:rPr>
        <w:t>in</w:t>
      </w:r>
      <w:r w:rsidR="00CE1932" w:rsidRPr="00CE1932">
        <w:rPr>
          <w:i/>
          <w:iCs/>
        </w:rPr>
        <w:t xml:space="preserve"> the </w:t>
      </w:r>
      <w:proofErr w:type="spellStart"/>
      <w:r w:rsidR="00CE1932" w:rsidRPr="00CE1932">
        <w:rPr>
          <w:i/>
          <w:iCs/>
        </w:rPr>
        <w:t>Ppant</w:t>
      </w:r>
      <w:proofErr w:type="spellEnd"/>
      <w:r w:rsidR="00CE1932" w:rsidRPr="00CE1932">
        <w:rPr>
          <w:i/>
          <w:iCs/>
        </w:rPr>
        <w:t xml:space="preserve"> transfer process (Fig. 1)</w:t>
      </w:r>
      <w:r w:rsidR="008276B8" w:rsidRPr="00174EE8">
        <w:rPr>
          <w:i/>
          <w:iCs/>
          <w:lang w:val="en-US"/>
        </w:rPr>
        <w:t>.</w:t>
      </w:r>
    </w:p>
    <w:p w14:paraId="131F0B48" w14:textId="53A0F9AB" w:rsidR="00931D3A" w:rsidRDefault="0039416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F479A6" wp14:editId="7F1494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E56E3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72A9824" wp14:editId="236B099F">
            <wp:extent cx="2922625" cy="2054887"/>
            <wp:effectExtent l="0" t="0" r="0" b="25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2" t="5760" r="14588" b="5300"/>
                    <a:stretch/>
                  </pic:blipFill>
                  <pic:spPr bwMode="auto">
                    <a:xfrm>
                      <a:off x="0" y="0"/>
                      <a:ext cx="2990277" cy="210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0078AA" w14:textId="76832624" w:rsidR="00931D3A" w:rsidRPr="00326F4C" w:rsidRDefault="00000000">
      <w:pPr>
        <w:pStyle w:val="Titre6"/>
        <w:rPr>
          <w:bCs w:val="0"/>
        </w:rPr>
      </w:pPr>
      <w:r w:rsidRPr="00265FC6">
        <w:rPr>
          <w:b/>
          <w:sz w:val="18"/>
          <w:szCs w:val="18"/>
        </w:rPr>
        <w:t>Figure 1</w:t>
      </w:r>
      <w:r w:rsidRPr="00265FC6">
        <w:rPr>
          <w:sz w:val="18"/>
          <w:szCs w:val="18"/>
        </w:rPr>
        <w:t xml:space="preserve">. </w:t>
      </w:r>
      <w:r w:rsidR="00265FC6" w:rsidRPr="00326F4C">
        <w:rPr>
          <w:bCs w:val="0"/>
          <w:sz w:val="18"/>
          <w:szCs w:val="18"/>
          <w:lang w:val="en-US"/>
        </w:rPr>
        <w:t xml:space="preserve">Schematic representation of the activation cycle of </w:t>
      </w:r>
      <w:proofErr w:type="spellStart"/>
      <w:r w:rsidR="00265FC6" w:rsidRPr="00326F4C">
        <w:rPr>
          <w:bCs w:val="0"/>
          <w:sz w:val="18"/>
          <w:szCs w:val="18"/>
          <w:lang w:val="en-US"/>
        </w:rPr>
        <w:t>PptT</w:t>
      </w:r>
      <w:proofErr w:type="spellEnd"/>
      <w:r w:rsidR="00265FC6" w:rsidRPr="00326F4C">
        <w:rPr>
          <w:bCs w:val="0"/>
          <w:sz w:val="18"/>
          <w:szCs w:val="18"/>
          <w:lang w:val="en-US"/>
        </w:rPr>
        <w:t xml:space="preserve"> from </w:t>
      </w:r>
      <w:r w:rsidR="00265FC6" w:rsidRPr="00326F4C">
        <w:rPr>
          <w:bCs w:val="0"/>
          <w:i/>
          <w:iCs/>
          <w:sz w:val="18"/>
          <w:szCs w:val="18"/>
          <w:lang w:val="en-US"/>
        </w:rPr>
        <w:t>Mycobacterium tuberculosis</w:t>
      </w:r>
      <w:r w:rsidR="00265FC6" w:rsidRPr="00326F4C">
        <w:rPr>
          <w:bCs w:val="0"/>
        </w:rPr>
        <w:t>.</w:t>
      </w:r>
    </w:p>
    <w:p w14:paraId="1221CB61" w14:textId="77777777" w:rsidR="00931D3A" w:rsidRDefault="00931D3A">
      <w:pPr>
        <w:rPr>
          <w:lang w:eastAsia="cs-CZ"/>
        </w:rPr>
      </w:pPr>
    </w:p>
    <w:p w14:paraId="04BA5F48" w14:textId="20008986" w:rsidR="00011E69" w:rsidRPr="0039416B" w:rsidRDefault="00011E69" w:rsidP="00011E69">
      <w:pPr>
        <w:pStyle w:val="Titre4"/>
      </w:pPr>
      <w:r>
        <w:t>[</w:t>
      </w:r>
      <w:r>
        <w:t>1</w:t>
      </w:r>
      <w:r>
        <w:t xml:space="preserve">] </w:t>
      </w:r>
      <w:r w:rsidRPr="0039416B">
        <w:rPr>
          <w:lang w:val="en-US"/>
        </w:rPr>
        <w:t xml:space="preserve">Nguyen, M. C., </w:t>
      </w:r>
      <w:proofErr w:type="spellStart"/>
      <w:r w:rsidRPr="0039416B">
        <w:rPr>
          <w:lang w:val="en-US"/>
        </w:rPr>
        <w:t>Saurel</w:t>
      </w:r>
      <w:proofErr w:type="spellEnd"/>
      <w:r w:rsidRPr="0039416B">
        <w:rPr>
          <w:lang w:val="en-US"/>
        </w:rPr>
        <w:t xml:space="preserve">, O., </w:t>
      </w:r>
      <w:proofErr w:type="spellStart"/>
      <w:r w:rsidRPr="0039416B">
        <w:rPr>
          <w:lang w:val="en-US"/>
        </w:rPr>
        <w:t>Carivenc</w:t>
      </w:r>
      <w:proofErr w:type="spellEnd"/>
      <w:r w:rsidRPr="0039416B">
        <w:rPr>
          <w:lang w:val="en-US"/>
        </w:rPr>
        <w:t xml:space="preserve">, C., </w:t>
      </w:r>
      <w:proofErr w:type="spellStart"/>
      <w:r w:rsidRPr="0039416B">
        <w:rPr>
          <w:lang w:val="en-US"/>
        </w:rPr>
        <w:t>Gavalda</w:t>
      </w:r>
      <w:proofErr w:type="spellEnd"/>
      <w:r w:rsidRPr="0039416B">
        <w:rPr>
          <w:lang w:val="en-US"/>
        </w:rPr>
        <w:t xml:space="preserve">, S., </w:t>
      </w:r>
      <w:proofErr w:type="spellStart"/>
      <w:r w:rsidRPr="0039416B">
        <w:rPr>
          <w:lang w:val="en-US"/>
        </w:rPr>
        <w:t>Saitta</w:t>
      </w:r>
      <w:proofErr w:type="spellEnd"/>
      <w:r w:rsidRPr="0039416B">
        <w:rPr>
          <w:lang w:val="en-US"/>
        </w:rPr>
        <w:t>, S., Tran, M.</w:t>
      </w:r>
      <w:r>
        <w:rPr>
          <w:lang w:val="en-US"/>
        </w:rPr>
        <w:t xml:space="preserve"> </w:t>
      </w:r>
      <w:r w:rsidRPr="0039416B">
        <w:rPr>
          <w:lang w:val="en-US"/>
        </w:rPr>
        <w:t xml:space="preserve">P., </w:t>
      </w:r>
      <w:proofErr w:type="spellStart"/>
      <w:r w:rsidRPr="0039416B">
        <w:rPr>
          <w:lang w:val="en-US"/>
        </w:rPr>
        <w:t>Milon</w:t>
      </w:r>
      <w:proofErr w:type="spellEnd"/>
      <w:r w:rsidRPr="0039416B">
        <w:rPr>
          <w:lang w:val="en-US"/>
        </w:rPr>
        <w:t xml:space="preserve">, A., </w:t>
      </w:r>
      <w:proofErr w:type="spellStart"/>
      <w:r w:rsidRPr="0039416B">
        <w:rPr>
          <w:lang w:val="en-US"/>
        </w:rPr>
        <w:t>Chalut</w:t>
      </w:r>
      <w:proofErr w:type="spellEnd"/>
      <w:r w:rsidRPr="0039416B">
        <w:rPr>
          <w:lang w:val="en-US"/>
        </w:rPr>
        <w:t xml:space="preserve">, C., </w:t>
      </w:r>
      <w:proofErr w:type="spellStart"/>
      <w:r w:rsidRPr="0039416B">
        <w:rPr>
          <w:lang w:val="en-US"/>
        </w:rPr>
        <w:t>Guilhot</w:t>
      </w:r>
      <w:proofErr w:type="spellEnd"/>
      <w:r w:rsidRPr="0039416B">
        <w:rPr>
          <w:lang w:val="en-US"/>
        </w:rPr>
        <w:t xml:space="preserve">, C., </w:t>
      </w:r>
      <w:proofErr w:type="spellStart"/>
      <w:r w:rsidRPr="0039416B">
        <w:rPr>
          <w:lang w:val="en-US"/>
        </w:rPr>
        <w:t>Mourey</w:t>
      </w:r>
      <w:proofErr w:type="spellEnd"/>
      <w:r w:rsidRPr="0039416B">
        <w:rPr>
          <w:lang w:val="en-US"/>
        </w:rPr>
        <w:t>, L., and Pedelacq, J.</w:t>
      </w:r>
      <w:r>
        <w:rPr>
          <w:lang w:val="en-US"/>
        </w:rPr>
        <w:t>-</w:t>
      </w:r>
      <w:r w:rsidRPr="0039416B">
        <w:rPr>
          <w:lang w:val="en-US"/>
        </w:rPr>
        <w:t xml:space="preserve">D. (2020). </w:t>
      </w:r>
      <w:r w:rsidRPr="0039416B">
        <w:rPr>
          <w:i/>
          <w:iCs/>
          <w:lang w:val="en-US"/>
        </w:rPr>
        <w:t>FEBS J.</w:t>
      </w:r>
      <w:r w:rsidRPr="007C6261">
        <w:rPr>
          <w:lang w:val="en-US"/>
        </w:rPr>
        <w:t>,</w:t>
      </w:r>
      <w:r w:rsidRPr="0039416B">
        <w:rPr>
          <w:lang w:val="en-US"/>
        </w:rPr>
        <w:t xml:space="preserve"> </w:t>
      </w:r>
      <w:r w:rsidRPr="007C6261">
        <w:rPr>
          <w:b/>
          <w:bCs w:val="0"/>
          <w:lang w:val="en-US"/>
        </w:rPr>
        <w:t>287</w:t>
      </w:r>
      <w:r w:rsidRPr="0039416B">
        <w:rPr>
          <w:lang w:val="en-US"/>
        </w:rPr>
        <w:t xml:space="preserve">, </w:t>
      </w:r>
      <w:r>
        <w:rPr>
          <w:lang w:val="en-US"/>
        </w:rPr>
        <w:t xml:space="preserve">pp. </w:t>
      </w:r>
      <w:r w:rsidRPr="0039416B">
        <w:rPr>
          <w:lang w:val="en-US"/>
        </w:rPr>
        <w:t>4729-4746</w:t>
      </w:r>
      <w:r>
        <w:rPr>
          <w:lang w:val="en-US"/>
        </w:rPr>
        <w:t>.</w:t>
      </w:r>
    </w:p>
    <w:p w14:paraId="25848784" w14:textId="1349E608" w:rsidR="000970ED" w:rsidRPr="00326F4C" w:rsidRDefault="000970ED" w:rsidP="000970ED">
      <w:pPr>
        <w:pStyle w:val="Titre4"/>
        <w:rPr>
          <w:lang w:val="en-US"/>
        </w:rPr>
      </w:pPr>
      <w:r w:rsidRPr="0039416B">
        <w:t>[</w:t>
      </w:r>
      <w:r w:rsidR="00011E69">
        <w:t>2</w:t>
      </w:r>
      <w:r w:rsidRPr="0039416B">
        <w:t xml:space="preserve">] </w:t>
      </w:r>
      <w:proofErr w:type="spellStart"/>
      <w:r w:rsidRPr="00326F4C">
        <w:rPr>
          <w:lang w:val="en-US"/>
        </w:rPr>
        <w:t>Carivenc</w:t>
      </w:r>
      <w:proofErr w:type="spellEnd"/>
      <w:r w:rsidRPr="00326F4C">
        <w:rPr>
          <w:lang w:val="en-US"/>
        </w:rPr>
        <w:t xml:space="preserve">, C., </w:t>
      </w:r>
      <w:proofErr w:type="spellStart"/>
      <w:r w:rsidRPr="00326F4C">
        <w:rPr>
          <w:lang w:val="en-US"/>
        </w:rPr>
        <w:t>Maveyraud</w:t>
      </w:r>
      <w:proofErr w:type="spellEnd"/>
      <w:r w:rsidRPr="00326F4C">
        <w:rPr>
          <w:lang w:val="en-US"/>
        </w:rPr>
        <w:t xml:space="preserve">, L., </w:t>
      </w:r>
      <w:proofErr w:type="spellStart"/>
      <w:r w:rsidRPr="00326F4C">
        <w:rPr>
          <w:lang w:val="en-US"/>
        </w:rPr>
        <w:t>Blanger</w:t>
      </w:r>
      <w:proofErr w:type="spellEnd"/>
      <w:r w:rsidRPr="00326F4C">
        <w:rPr>
          <w:lang w:val="en-US"/>
        </w:rPr>
        <w:t xml:space="preserve">, C., </w:t>
      </w:r>
      <w:proofErr w:type="spellStart"/>
      <w:r w:rsidRPr="00326F4C">
        <w:rPr>
          <w:lang w:val="en-US"/>
        </w:rPr>
        <w:t>Ballereau</w:t>
      </w:r>
      <w:proofErr w:type="spellEnd"/>
      <w:r w:rsidRPr="00326F4C">
        <w:rPr>
          <w:lang w:val="en-US"/>
        </w:rPr>
        <w:t xml:space="preserve">, S., Roy-Camille, C., Nguyen, M. C., </w:t>
      </w:r>
      <w:proofErr w:type="spellStart"/>
      <w:r w:rsidRPr="00326F4C">
        <w:rPr>
          <w:lang w:val="en-US"/>
        </w:rPr>
        <w:t>Genisson</w:t>
      </w:r>
      <w:proofErr w:type="spellEnd"/>
      <w:r w:rsidRPr="00326F4C">
        <w:rPr>
          <w:lang w:val="en-US"/>
        </w:rPr>
        <w:t xml:space="preserve">, Y., </w:t>
      </w:r>
      <w:proofErr w:type="spellStart"/>
      <w:r w:rsidRPr="00326F4C">
        <w:rPr>
          <w:lang w:val="en-US"/>
        </w:rPr>
        <w:t>Guilhot</w:t>
      </w:r>
      <w:proofErr w:type="spellEnd"/>
      <w:r w:rsidRPr="00326F4C">
        <w:rPr>
          <w:lang w:val="en-US"/>
        </w:rPr>
        <w:t xml:space="preserve">, C., </w:t>
      </w:r>
      <w:proofErr w:type="spellStart"/>
      <w:r w:rsidRPr="00326F4C">
        <w:rPr>
          <w:lang w:val="en-US"/>
        </w:rPr>
        <w:t>Chalut</w:t>
      </w:r>
      <w:proofErr w:type="spellEnd"/>
      <w:r w:rsidRPr="00326F4C">
        <w:rPr>
          <w:lang w:val="en-US"/>
        </w:rPr>
        <w:t xml:space="preserve">, C., Pedelacq, J.-D., and </w:t>
      </w:r>
      <w:proofErr w:type="spellStart"/>
      <w:r w:rsidRPr="00326F4C">
        <w:rPr>
          <w:lang w:val="en-US"/>
        </w:rPr>
        <w:t>Mourey</w:t>
      </w:r>
      <w:proofErr w:type="spellEnd"/>
      <w:r w:rsidRPr="00326F4C">
        <w:rPr>
          <w:lang w:val="en-US"/>
        </w:rPr>
        <w:t xml:space="preserve">, L. (2021). </w:t>
      </w:r>
      <w:r w:rsidRPr="00326F4C">
        <w:rPr>
          <w:i/>
          <w:iCs/>
          <w:lang w:val="en-US"/>
        </w:rPr>
        <w:t>Sci. Rep.</w:t>
      </w:r>
      <w:r w:rsidRPr="00326F4C">
        <w:rPr>
          <w:i/>
          <w:lang w:val="en-US"/>
        </w:rPr>
        <w:t xml:space="preserve"> </w:t>
      </w:r>
      <w:r w:rsidRPr="00326F4C">
        <w:rPr>
          <w:b/>
          <w:bCs w:val="0"/>
          <w:lang w:val="en-US"/>
        </w:rPr>
        <w:t>11</w:t>
      </w:r>
      <w:r w:rsidRPr="00326F4C">
        <w:rPr>
          <w:lang w:val="en-US"/>
        </w:rPr>
        <w:t>, 18042.</w:t>
      </w:r>
    </w:p>
    <w:p w14:paraId="481C4E2D" w14:textId="57F5D4F5" w:rsidR="00326F4C" w:rsidRPr="00326F4C" w:rsidRDefault="00000000" w:rsidP="00DF0E2F">
      <w:pPr>
        <w:pStyle w:val="Titre4"/>
        <w:rPr>
          <w:lang w:val="en-US"/>
        </w:rPr>
      </w:pPr>
      <w:r w:rsidRPr="0039416B">
        <w:t>[</w:t>
      </w:r>
      <w:r w:rsidR="000970ED">
        <w:t>3</w:t>
      </w:r>
      <w:r w:rsidRPr="0039416B">
        <w:t xml:space="preserve">] </w:t>
      </w:r>
      <w:proofErr w:type="spellStart"/>
      <w:r w:rsidR="00D73562" w:rsidRPr="0039416B">
        <w:rPr>
          <w:lang w:val="en-US"/>
        </w:rPr>
        <w:t>Gavalda</w:t>
      </w:r>
      <w:proofErr w:type="spellEnd"/>
      <w:r w:rsidR="00D73562" w:rsidRPr="0039416B">
        <w:rPr>
          <w:lang w:val="en-US"/>
        </w:rPr>
        <w:t xml:space="preserve">, S., Faille, A., </w:t>
      </w:r>
      <w:proofErr w:type="spellStart"/>
      <w:r w:rsidR="00D73562" w:rsidRPr="0039416B">
        <w:rPr>
          <w:lang w:val="en-US"/>
        </w:rPr>
        <w:t>Fioccola</w:t>
      </w:r>
      <w:proofErr w:type="spellEnd"/>
      <w:r w:rsidR="00D73562" w:rsidRPr="0039416B">
        <w:rPr>
          <w:lang w:val="en-US"/>
        </w:rPr>
        <w:t xml:space="preserve">, S., Nguyen, M. C., </w:t>
      </w:r>
      <w:proofErr w:type="spellStart"/>
      <w:r w:rsidR="00D73562" w:rsidRPr="0039416B">
        <w:rPr>
          <w:lang w:val="en-US"/>
        </w:rPr>
        <w:t>Carivenc</w:t>
      </w:r>
      <w:proofErr w:type="spellEnd"/>
      <w:r w:rsidR="00D73562" w:rsidRPr="0039416B">
        <w:rPr>
          <w:lang w:val="en-US"/>
        </w:rPr>
        <w:t xml:space="preserve">, C., </w:t>
      </w:r>
      <w:proofErr w:type="spellStart"/>
      <w:r w:rsidR="00D73562" w:rsidRPr="0039416B">
        <w:rPr>
          <w:lang w:val="en-US"/>
        </w:rPr>
        <w:t>Rottier</w:t>
      </w:r>
      <w:proofErr w:type="spellEnd"/>
      <w:r w:rsidR="00D73562" w:rsidRPr="0039416B">
        <w:rPr>
          <w:lang w:val="en-US"/>
        </w:rPr>
        <w:t xml:space="preserve">, K., </w:t>
      </w:r>
      <w:proofErr w:type="spellStart"/>
      <w:r w:rsidR="00D73562" w:rsidRPr="0039416B">
        <w:rPr>
          <w:lang w:val="en-US"/>
        </w:rPr>
        <w:t>Rufin</w:t>
      </w:r>
      <w:proofErr w:type="spellEnd"/>
      <w:r w:rsidR="00D73562" w:rsidRPr="0039416B">
        <w:rPr>
          <w:lang w:val="en-US"/>
        </w:rPr>
        <w:t xml:space="preserve">, Y., </w:t>
      </w:r>
      <w:proofErr w:type="spellStart"/>
      <w:r w:rsidR="00D73562" w:rsidRPr="0039416B">
        <w:rPr>
          <w:lang w:val="en-US"/>
        </w:rPr>
        <w:t>Saitta</w:t>
      </w:r>
      <w:proofErr w:type="spellEnd"/>
      <w:r w:rsidR="00D73562" w:rsidRPr="0039416B">
        <w:rPr>
          <w:lang w:val="en-US"/>
        </w:rPr>
        <w:t xml:space="preserve">, S., </w:t>
      </w:r>
      <w:proofErr w:type="spellStart"/>
      <w:r w:rsidR="00D73562" w:rsidRPr="0039416B">
        <w:rPr>
          <w:lang w:val="en-US"/>
        </w:rPr>
        <w:t>Czaplicki</w:t>
      </w:r>
      <w:proofErr w:type="spellEnd"/>
      <w:r w:rsidR="00D73562" w:rsidRPr="0039416B">
        <w:rPr>
          <w:lang w:val="en-US"/>
        </w:rPr>
        <w:t xml:space="preserve">, G., </w:t>
      </w:r>
      <w:proofErr w:type="spellStart"/>
      <w:r w:rsidR="00D73562" w:rsidRPr="0039416B">
        <w:rPr>
          <w:lang w:val="en-US"/>
        </w:rPr>
        <w:t>Guilhot</w:t>
      </w:r>
      <w:proofErr w:type="spellEnd"/>
      <w:r w:rsidR="00D73562" w:rsidRPr="0039416B">
        <w:rPr>
          <w:lang w:val="en-US"/>
        </w:rPr>
        <w:t xml:space="preserve">, C., </w:t>
      </w:r>
      <w:proofErr w:type="spellStart"/>
      <w:r w:rsidR="00D73562" w:rsidRPr="0039416B">
        <w:rPr>
          <w:lang w:val="en-US"/>
        </w:rPr>
        <w:t>Chalut</w:t>
      </w:r>
      <w:proofErr w:type="spellEnd"/>
      <w:r w:rsidR="00D73562" w:rsidRPr="0039416B">
        <w:rPr>
          <w:lang w:val="en-US"/>
        </w:rPr>
        <w:t xml:space="preserve">, C., Brut, M., </w:t>
      </w:r>
      <w:proofErr w:type="spellStart"/>
      <w:r w:rsidR="00D73562" w:rsidRPr="0039416B">
        <w:rPr>
          <w:lang w:val="en-US"/>
        </w:rPr>
        <w:t>Mourey</w:t>
      </w:r>
      <w:proofErr w:type="spellEnd"/>
      <w:r w:rsidR="00D73562" w:rsidRPr="0039416B">
        <w:rPr>
          <w:lang w:val="en-US"/>
        </w:rPr>
        <w:t xml:space="preserve">, L., and Pedelacq, J.-D. (2024). </w:t>
      </w:r>
      <w:r w:rsidR="00D73562" w:rsidRPr="0039416B">
        <w:rPr>
          <w:i/>
          <w:iCs/>
          <w:lang w:val="en-US"/>
        </w:rPr>
        <w:t xml:space="preserve">ACS </w:t>
      </w:r>
      <w:proofErr w:type="spellStart"/>
      <w:r w:rsidR="00D73562" w:rsidRPr="0039416B">
        <w:rPr>
          <w:i/>
          <w:iCs/>
          <w:lang w:val="en-US"/>
        </w:rPr>
        <w:t>Catal</w:t>
      </w:r>
      <w:proofErr w:type="spellEnd"/>
      <w:r w:rsidR="00D73562" w:rsidRPr="0039416B">
        <w:rPr>
          <w:i/>
          <w:iCs/>
          <w:lang w:val="en-US"/>
        </w:rPr>
        <w:t>.,</w:t>
      </w:r>
      <w:r w:rsidR="00D73562" w:rsidRPr="0039416B">
        <w:rPr>
          <w:lang w:val="en-US"/>
        </w:rPr>
        <w:t xml:space="preserve"> </w:t>
      </w:r>
      <w:r w:rsidR="00D73562" w:rsidRPr="0039416B">
        <w:rPr>
          <w:b/>
          <w:bCs w:val="0"/>
          <w:lang w:val="en-US"/>
        </w:rPr>
        <w:t>14</w:t>
      </w:r>
      <w:r w:rsidR="00D73562" w:rsidRPr="0039416B">
        <w:rPr>
          <w:lang w:val="en-US"/>
        </w:rPr>
        <w:t>, pp. 8561-8575.</w:t>
      </w:r>
    </w:p>
    <w:sectPr w:rsidR="00326F4C" w:rsidRPr="00326F4C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FB78" w14:textId="77777777" w:rsidR="00277806" w:rsidRDefault="00277806">
      <w:pPr>
        <w:spacing w:after="0"/>
      </w:pPr>
      <w:r>
        <w:separator/>
      </w:r>
    </w:p>
  </w:endnote>
  <w:endnote w:type="continuationSeparator" w:id="0">
    <w:p w14:paraId="3679D448" w14:textId="77777777" w:rsidR="00277806" w:rsidRDefault="002778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DAF4" w14:textId="77777777" w:rsidR="00931D3A" w:rsidRDefault="00000000">
    <w:pPr>
      <w:pStyle w:val="Pieddepage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08687C6A" w14:textId="77777777" w:rsidR="00931D3A" w:rsidRDefault="00931D3A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DDB18" w14:textId="77777777" w:rsidR="00277806" w:rsidRDefault="00277806">
      <w:pPr>
        <w:spacing w:after="0"/>
      </w:pPr>
      <w:r>
        <w:separator/>
      </w:r>
    </w:p>
  </w:footnote>
  <w:footnote w:type="continuationSeparator" w:id="0">
    <w:p w14:paraId="7D979C9E" w14:textId="77777777" w:rsidR="00277806" w:rsidRDefault="002778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FDF7" w14:textId="3581B244" w:rsidR="00931D3A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 w:rsidR="0015590D">
      <w:rPr>
        <w:b/>
        <w:bCs/>
      </w:rPr>
      <w:t>5</w:t>
    </w:r>
    <w:r>
      <w:tab/>
    </w:r>
    <w:r w:rsidR="0015590D" w:rsidRPr="0015590D">
      <w:rPr>
        <w:b/>
        <w:bCs/>
      </w:rPr>
      <w:t>Structural studies in enzymology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3A"/>
    <w:rsid w:val="00011E69"/>
    <w:rsid w:val="000970ED"/>
    <w:rsid w:val="0015590D"/>
    <w:rsid w:val="00174EE8"/>
    <w:rsid w:val="001D1F6D"/>
    <w:rsid w:val="00265FC6"/>
    <w:rsid w:val="00277806"/>
    <w:rsid w:val="00326F4C"/>
    <w:rsid w:val="00362CF2"/>
    <w:rsid w:val="003874F5"/>
    <w:rsid w:val="0039416B"/>
    <w:rsid w:val="003D2FEB"/>
    <w:rsid w:val="004303F7"/>
    <w:rsid w:val="00432D30"/>
    <w:rsid w:val="005458D2"/>
    <w:rsid w:val="006E5FED"/>
    <w:rsid w:val="00716234"/>
    <w:rsid w:val="00794AE4"/>
    <w:rsid w:val="007C6261"/>
    <w:rsid w:val="008276B8"/>
    <w:rsid w:val="008B5CF4"/>
    <w:rsid w:val="00912E46"/>
    <w:rsid w:val="00931D3A"/>
    <w:rsid w:val="00961470"/>
    <w:rsid w:val="009711B5"/>
    <w:rsid w:val="00985D77"/>
    <w:rsid w:val="00B34D19"/>
    <w:rsid w:val="00C932C2"/>
    <w:rsid w:val="00CE1932"/>
    <w:rsid w:val="00D21A15"/>
    <w:rsid w:val="00D73562"/>
    <w:rsid w:val="00DE1595"/>
    <w:rsid w:val="00DE1A79"/>
    <w:rsid w:val="00DF0E2F"/>
    <w:rsid w:val="00F2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97A2F"/>
  <w15:docId w15:val="{734EDF73-C59B-4DD2-9C41-A9D1DE07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itre1">
    <w:name w:val="heading 1"/>
    <w:basedOn w:val="Normal"/>
    <w:next w:val="Titre2"/>
    <w:link w:val="Titre1C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re2">
    <w:name w:val="heading 2"/>
    <w:basedOn w:val="Normal"/>
    <w:next w:val="Titre3"/>
    <w:link w:val="Titre2C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re4">
    <w:name w:val="heading 4"/>
    <w:basedOn w:val="Normal"/>
    <w:next w:val="Normal"/>
    <w:link w:val="Titre4C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re5">
    <w:name w:val="heading 5"/>
    <w:basedOn w:val="Titre6"/>
    <w:next w:val="Normal"/>
    <w:link w:val="Titre5Car"/>
    <w:uiPriority w:val="9"/>
    <w:unhideWhenUsed/>
    <w:qFormat/>
    <w:rsid w:val="00605A18"/>
    <w:pPr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re2Car">
    <w:name w:val="Titre 2 Car"/>
    <w:link w:val="Titre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re3Car">
    <w:name w:val="Titre 3 Car"/>
    <w:link w:val="Titre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re4Car">
    <w:name w:val="Titre 4 Car"/>
    <w:link w:val="Titre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AdresseHTMLCar">
    <w:name w:val="Adresse HTML Car"/>
    <w:link w:val="Adresse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re5Car">
    <w:name w:val="Titre 5 Car"/>
    <w:link w:val="Titre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re6Car">
    <w:name w:val="Titre 6 Car"/>
    <w:link w:val="Titre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En-tteCar">
    <w:name w:val="En-tête Car"/>
    <w:link w:val="En-tte"/>
    <w:uiPriority w:val="99"/>
    <w:qFormat/>
    <w:rsid w:val="00D13351"/>
    <w:rPr>
      <w:lang w:val="en-GB" w:eastAsia="de-DE"/>
    </w:rPr>
  </w:style>
  <w:style w:type="character" w:customStyle="1" w:styleId="PieddepageCar">
    <w:name w:val="Pied de page Car"/>
    <w:link w:val="Pieddepage"/>
    <w:uiPriority w:val="99"/>
    <w:qFormat/>
    <w:rsid w:val="00D13351"/>
    <w:rPr>
      <w:lang w:val="en-GB" w:eastAsia="de-DE"/>
    </w:rPr>
  </w:style>
  <w:style w:type="character" w:customStyle="1" w:styleId="TextedebullesCar">
    <w:name w:val="Texte de bulles Car"/>
    <w:link w:val="Textedebulles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Corpsdetexte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AdresseHTML">
    <w:name w:val="HTML Address"/>
    <w:basedOn w:val="Normal"/>
    <w:link w:val="AdresseHTMLC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Pedelacq Jean-denis</cp:lastModifiedBy>
  <cp:revision>12</cp:revision>
  <dcterms:created xsi:type="dcterms:W3CDTF">2025-04-22T15:14:00Z</dcterms:created>
  <dcterms:modified xsi:type="dcterms:W3CDTF">2025-04-23T08:39:00Z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