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1075" w14:textId="43355E80" w:rsidR="00647E45" w:rsidRDefault="00F2735C">
      <w:pPr>
        <w:pStyle w:val="Titre1"/>
      </w:pPr>
      <w:r>
        <w:t>Crystal structure determination of 2 polymorphs of 1,3-diethylurea from X-ray powder data</w:t>
      </w:r>
      <w:r w:rsidR="00000000">
        <w:t xml:space="preserve"> </w:t>
      </w:r>
    </w:p>
    <w:p w14:paraId="30302E13" w14:textId="080184B5" w:rsidR="00647E45" w:rsidRDefault="00F4150A">
      <w:pPr>
        <w:pStyle w:val="Titre2"/>
      </w:pPr>
      <w:r>
        <w:t>G</w:t>
      </w:r>
      <w:r w:rsidR="00000000">
        <w:t xml:space="preserve">. </w:t>
      </w:r>
      <w:r>
        <w:t>Gbabode</w:t>
      </w:r>
      <w:r w:rsidR="00000000">
        <w:rPr>
          <w:vertAlign w:val="superscript"/>
        </w:rPr>
        <w:t>1</w:t>
      </w:r>
      <w:r w:rsidR="00000000">
        <w:t xml:space="preserve">, </w:t>
      </w:r>
      <w:r>
        <w:t>A</w:t>
      </w:r>
      <w:r w:rsidR="00000000">
        <w:t>. A</w:t>
      </w:r>
      <w:r>
        <w:t>ddaou</w:t>
      </w:r>
      <w:r w:rsidR="00000000">
        <w:rPr>
          <w:vertAlign w:val="superscript"/>
        </w:rPr>
        <w:t>1</w:t>
      </w:r>
      <w:r w:rsidR="00000000">
        <w:t xml:space="preserve">, </w:t>
      </w:r>
      <w:r>
        <w:t>C.-L. Stephan</w:t>
      </w:r>
      <w:r>
        <w:rPr>
          <w:vertAlign w:val="superscript"/>
        </w:rPr>
        <w:t>1</w:t>
      </w:r>
      <w:r>
        <w:t>,</w:t>
      </w:r>
      <w:r>
        <w:t xml:space="preserve"> </w:t>
      </w:r>
      <w:r>
        <w:t>I. B</w:t>
      </w:r>
      <w:r>
        <w:t xml:space="preserve">. </w:t>
      </w:r>
      <w:r>
        <w:t>Rietveld</w:t>
      </w:r>
      <w:r>
        <w:rPr>
          <w:vertAlign w:val="superscript"/>
        </w:rPr>
        <w:t>1</w:t>
      </w:r>
    </w:p>
    <w:p w14:paraId="43645303" w14:textId="5AB4A69D" w:rsidR="00647E45" w:rsidRDefault="00000000">
      <w:pPr>
        <w:pStyle w:val="Titre3"/>
      </w:pPr>
      <w:r>
        <w:rPr>
          <w:vertAlign w:val="superscript"/>
        </w:rPr>
        <w:t>1</w:t>
      </w:r>
      <w:r w:rsidR="00C6762C" w:rsidRPr="00C6762C">
        <w:rPr>
          <w:rStyle w:val="Pieddepage"/>
          <w:b/>
          <w:bCs w:val="0"/>
          <w:i w:val="0"/>
          <w:sz w:val="22"/>
          <w:szCs w:val="22"/>
        </w:rPr>
        <w:t xml:space="preserve"> </w:t>
      </w:r>
      <w:proofErr w:type="spellStart"/>
      <w:r w:rsidR="00C6762C" w:rsidRPr="00C6762C">
        <w:rPr>
          <w:rStyle w:val="Accentuation"/>
          <w:i/>
          <w:szCs w:val="20"/>
        </w:rPr>
        <w:t>Univ</w:t>
      </w:r>
      <w:proofErr w:type="spellEnd"/>
      <w:r w:rsidR="00C6762C" w:rsidRPr="00C6762C">
        <w:rPr>
          <w:rStyle w:val="Accentuation"/>
          <w:i/>
          <w:szCs w:val="20"/>
        </w:rPr>
        <w:t xml:space="preserve"> Rouen Normandie, Normandie </w:t>
      </w:r>
      <w:proofErr w:type="spellStart"/>
      <w:r w:rsidR="00C6762C" w:rsidRPr="00C6762C">
        <w:rPr>
          <w:rStyle w:val="Accentuation"/>
          <w:i/>
          <w:szCs w:val="20"/>
        </w:rPr>
        <w:t>Univ</w:t>
      </w:r>
      <w:proofErr w:type="spellEnd"/>
      <w:r w:rsidR="00C6762C" w:rsidRPr="00C6762C">
        <w:rPr>
          <w:rStyle w:val="Accentuation"/>
          <w:i/>
          <w:szCs w:val="20"/>
        </w:rPr>
        <w:t xml:space="preserve">, </w:t>
      </w:r>
      <w:proofErr w:type="gramStart"/>
      <w:r w:rsidR="00C6762C" w:rsidRPr="00C6762C">
        <w:rPr>
          <w:rStyle w:val="Accentuation"/>
          <w:i/>
          <w:szCs w:val="20"/>
        </w:rPr>
        <w:t>SMS ,</w:t>
      </w:r>
      <w:proofErr w:type="gramEnd"/>
      <w:r w:rsidR="00C6762C" w:rsidRPr="00C6762C">
        <w:rPr>
          <w:rStyle w:val="Accentuation"/>
          <w:i/>
          <w:szCs w:val="20"/>
        </w:rPr>
        <w:t xml:space="preserve"> UR 3233, F-76000 Rouen, Franc</w:t>
      </w:r>
      <w:r w:rsidR="00C6762C">
        <w:rPr>
          <w:rStyle w:val="Accentuation"/>
          <w:i/>
          <w:szCs w:val="20"/>
        </w:rPr>
        <w:t xml:space="preserve">e </w:t>
      </w:r>
    </w:p>
    <w:p w14:paraId="7AD17832" w14:textId="7056B51A" w:rsidR="00647E45" w:rsidRDefault="00F4150A">
      <w:pPr>
        <w:pStyle w:val="Titre3"/>
        <w:rPr>
          <w:sz w:val="18"/>
          <w:szCs w:val="18"/>
        </w:rPr>
      </w:pPr>
      <w:r>
        <w:t>Gabin.gbabode@univ-rouen.fr</w:t>
      </w:r>
      <w:r w:rsidR="00000000">
        <w:t xml:space="preserve"> (Heading 3 style)</w:t>
      </w:r>
      <w:r w:rsidR="00000000">
        <w:rPr>
          <w:lang w:eastAsia="de-DE"/>
        </w:rPr>
        <w:br/>
      </w:r>
    </w:p>
    <w:p w14:paraId="35ED10F0" w14:textId="04A117D3" w:rsidR="001951CF" w:rsidRDefault="00C6762C" w:rsidP="0048308A">
      <w:pPr>
        <w:rPr>
          <w:lang w:val="en-US"/>
        </w:rPr>
      </w:pPr>
      <w:r w:rsidRPr="00C65F69">
        <w:t>1,3-diethylurea</w:t>
      </w:r>
      <w:r w:rsidR="0048308A" w:rsidRPr="00C65F69">
        <w:t xml:space="preserve"> </w:t>
      </w:r>
      <w:r w:rsidRPr="00C65F69">
        <w:t>of formula</w:t>
      </w:r>
      <w:r w:rsidR="0048308A" w:rsidRPr="00C65F69">
        <w:t xml:space="preserve"> C</w:t>
      </w:r>
      <w:r w:rsidRPr="00C65F69">
        <w:rPr>
          <w:vertAlign w:val="subscript"/>
        </w:rPr>
        <w:t>5</w:t>
      </w:r>
      <w:r w:rsidR="0048308A" w:rsidRPr="00C65F69">
        <w:t>H</w:t>
      </w:r>
      <w:r w:rsidRPr="00C65F69">
        <w:rPr>
          <w:vertAlign w:val="subscript"/>
        </w:rPr>
        <w:t>12</w:t>
      </w:r>
      <w:r w:rsidR="0048308A" w:rsidRPr="00C65F69">
        <w:t>N</w:t>
      </w:r>
      <w:r w:rsidR="0048308A" w:rsidRPr="00C65F69">
        <w:rPr>
          <w:vertAlign w:val="subscript"/>
        </w:rPr>
        <w:t>2</w:t>
      </w:r>
      <w:r w:rsidR="0048308A" w:rsidRPr="00C65F69">
        <w:t xml:space="preserve">O </w:t>
      </w:r>
      <w:r w:rsidRPr="00C65F69">
        <w:t xml:space="preserve">is a small organic molecule </w:t>
      </w:r>
      <w:r w:rsidR="00C65F69" w:rsidRPr="00C65F69">
        <w:t>(an urea derivative) that ha</w:t>
      </w:r>
      <w:r w:rsidR="00953D22">
        <w:t>s</w:t>
      </w:r>
      <w:r w:rsidR="00C65F69" w:rsidRPr="00C65F69">
        <w:t xml:space="preserve"> been rece</w:t>
      </w:r>
      <w:r w:rsidR="00B57548">
        <w:t>n</w:t>
      </w:r>
      <w:r w:rsidR="00C65F69" w:rsidRPr="00C65F69">
        <w:t>tly studied in our l</w:t>
      </w:r>
      <w:r w:rsidR="00C65F69">
        <w:t xml:space="preserve">aboratory since it </w:t>
      </w:r>
      <w:r w:rsidR="00953D22">
        <w:t>h</w:t>
      </w:r>
      <w:r w:rsidR="00C65F69">
        <w:t xml:space="preserve">as </w:t>
      </w:r>
      <w:r w:rsidR="00953D22">
        <w:t>been shown</w:t>
      </w:r>
      <w:r w:rsidR="00C65F69">
        <w:t>, as 1,3-dimethylurea before [</w:t>
      </w:r>
      <w:r w:rsidR="00C65F69" w:rsidRPr="00B57548">
        <w:fldChar w:fldCharType="begin"/>
      </w:r>
      <w:r w:rsidR="00C65F69" w:rsidRPr="00B57548">
        <w:instrText xml:space="preserve"> ADDIN ZOTERO_ITEM CSL_CITATION {"citationID":"uGsN2Sq3","properties":{"formattedCitation":"\\super 1,2\\nosupersub{}","plainCitation":"1,2","noteIndex":0},"citationItems":[{"id":1908,"uris":["http://zotero.org/users/local/04eum91O/items/9YTWKZRT"],"itemData":{"id":1908,"type":"article-journal","container-title":"International Journal of Pharmaceutics","DOI":"10.1016/j.ijpharm.2014.12.063","ISSN":"03785173","issue":"1","journalAbbreviation":"Int. J. Pharm.","language":"en","page":"163-170","source":"DOI.org (Crossref)","title":"Inhibition of the spontaneous polymorphic transition of pyrazinamide γ form at room temperature by co-spray drying with 1,3-dimethylurea","volume":"479","author":[{"family":"Baaklini","given":"G."},{"family":"Dupray","given":"V."},{"family":"Coquerel","given":"G."}],"issued":{"date-parts":[["2015",2]]}},"label":"page"},{"id":1886,"uris":["http://zotero.org/users/local/04eum91O/items/3D9I9Y4S"],"itemData":{"id":1886,"type":"article-journal","container-title":"Crystal Growth &amp; Design","DOI":"10.1021/acs.cgd.7b01550","ISSN":"1528-7483, 1528-7505","issue":"2","journalAbbreviation":"Crystal Growth &amp; Design","language":"en","page":"1109-1116","source":"DOI.org (Crossref)","title":"Inhibition of the Vapor-Mediated Phase Transition of the High Temperature Form of Pyrazinamide","volume":"18","author":[{"family":"Smets","given":"M. M. H."},{"family":"Baaklini","given":"G."},{"family":"Tijink","given":"A."},{"family":"Sweers","given":"L."},{"family":"Vossen","given":"C. H. F."},{"family":"Brandel","given":"C."},{"family":"Meekes","given":"H."},{"family":"Cuppen","given":"H. M."},{"family":"Coquerel","given":"G."}],"issued":{"date-parts":[["2018",2,7]]}},"label":"page"}],"schema":"https://github.com/citation-style-language/schema/raw/master/csl-citation.json"} </w:instrText>
      </w:r>
      <w:r w:rsidR="00C65F69" w:rsidRPr="00B57548">
        <w:fldChar w:fldCharType="separate"/>
      </w:r>
      <w:r w:rsidR="00C65F69" w:rsidRPr="00B57548">
        <w:t>1,2</w:t>
      </w:r>
      <w:r w:rsidR="00C65F69" w:rsidRPr="00B57548">
        <w:fldChar w:fldCharType="end"/>
      </w:r>
      <w:r w:rsidR="00C65F69">
        <w:t>]</w:t>
      </w:r>
      <w:r w:rsidR="00B57548">
        <w:t xml:space="preserve">, to significantly increase the time persistence </w:t>
      </w:r>
      <w:r w:rsidR="00953D22">
        <w:t xml:space="preserve">at room temperature </w:t>
      </w:r>
      <w:r w:rsidR="00B57548">
        <w:t xml:space="preserve">of the metastable </w:t>
      </w:r>
      <w:r w:rsidR="00953D22">
        <w:sym w:font="Symbol" w:char="F067"/>
      </w:r>
      <w:r w:rsidR="00953D22">
        <w:t xml:space="preserve"> form of pyrazinamide [</w:t>
      </w:r>
      <w:r w:rsidR="00953D22" w:rsidRPr="00953D22">
        <w:fldChar w:fldCharType="begin"/>
      </w:r>
      <w:r w:rsidR="00953D22" w:rsidRPr="00953D22">
        <w:instrText xml:space="preserve"> ADDIN ZOTERO_ITEM CSL_CITATION {"citationID":"9Isis20r","properties":{"formattedCitation":"\\super 3\\nosupersub{}","plainCitation":"3","noteIndex":0},"citationItems":[{"id":2210,"uris":["http://zotero.org/users/local/04eum91O/items/S3SIJTFS"],"itemData":{"id":2210,"type":"thesis","event-place":"Rouen, France","language":"English","number-of-pages":"238","publisher":"Université de Rouen Normandie","publisher-place":"Rouen, France","title":"The interactions between pyrazinamide and urea derivatives and their role in the stabilization of the gamma form of pyrazinamide","author":[{"family":"Li","given":"Kangli"}],"issued":{"date-parts":[["2021",3,23]]}}}],"schema":"https://github.com/citation-style-language/schema/raw/master/csl-citation.json"} </w:instrText>
      </w:r>
      <w:r w:rsidR="00953D22" w:rsidRPr="00953D22">
        <w:fldChar w:fldCharType="separate"/>
      </w:r>
      <w:r w:rsidR="00953D22" w:rsidRPr="00953D22">
        <w:t>3</w:t>
      </w:r>
      <w:r w:rsidR="00953D22" w:rsidRPr="00953D22">
        <w:fldChar w:fldCharType="end"/>
      </w:r>
      <w:r w:rsidR="00953D22">
        <w:t xml:space="preserve">] (of formula </w:t>
      </w:r>
      <w:r w:rsidR="00953D22" w:rsidRPr="00C65F69">
        <w:t>C</w:t>
      </w:r>
      <w:r w:rsidR="00953D22" w:rsidRPr="00C65F69">
        <w:rPr>
          <w:vertAlign w:val="subscript"/>
        </w:rPr>
        <w:t>5</w:t>
      </w:r>
      <w:r w:rsidR="00953D22" w:rsidRPr="00C65F69">
        <w:t>H</w:t>
      </w:r>
      <w:r w:rsidR="00953D22">
        <w:rPr>
          <w:vertAlign w:val="subscript"/>
        </w:rPr>
        <w:t>5</w:t>
      </w:r>
      <w:r w:rsidR="00953D22" w:rsidRPr="00C65F69">
        <w:t>N</w:t>
      </w:r>
      <w:r w:rsidR="00953D22">
        <w:rPr>
          <w:vertAlign w:val="subscript"/>
        </w:rPr>
        <w:t>3</w:t>
      </w:r>
      <w:r w:rsidR="00953D22" w:rsidRPr="00C65F69">
        <w:t>O</w:t>
      </w:r>
      <w:r w:rsidR="00953D22">
        <w:t xml:space="preserve">), an active pharmaceutical ingredient used in the treatment of tuberculosis. </w:t>
      </w:r>
      <w:r w:rsidR="00953D22" w:rsidRPr="002B0745">
        <w:rPr>
          <w:lang w:val="en-US"/>
        </w:rPr>
        <w:t>[</w:t>
      </w:r>
      <w:r w:rsidR="002B0745" w:rsidRPr="002B0745">
        <w:rPr>
          <w:lang w:val="fr-FR"/>
        </w:rPr>
        <w:fldChar w:fldCharType="begin"/>
      </w:r>
      <w:r w:rsidR="002B0745" w:rsidRPr="002B0745">
        <w:rPr>
          <w:lang w:val="en-US"/>
        </w:rPr>
        <w:instrText xml:space="preserve"> ADDIN ZOTERO_ITEM CSL_CITATION {"citationID":"sa1hQqVW","properties":{"formattedCitation":"\\super 4,5\\nosupersub{}","plainCitation":"4,5","noteIndex":0},"citationItems":[{"id":2661,"uris":["http://zotero.org/users/local/04eum91O/items/R3JFFNVE"],"itemData":{"id":2661,"type":"article-journal","abstract":"Pyrazinamide (PZA) is an important sterilising tuberculosis drug that helps to shorten the duration of current chemotherapy regimens for tuberculosis. When first discovered, it had activity in murine tuberculosis but no apparent in vitro activity, and its subsequent use in treatment depended largely on classic experiments at Cornell University, which showed its requirement for an acid pH for activity and its sterilising activity in the mouse. Recent studies have shown that PZA enters Mycobacterium tuberculosis by passive diffusion, is converted to pyrazinoic acid (POA) by nicotinamidase/pyrazinamidase (PZase) and is then excreted by a weak efflux pump. Protonated POA (HPOA) is reabsorbed into the bacilli under acid conditions and accumulates because the efflux pump is inefficient, causing cellular damage. Unlike other antibacterials, PZA has no defined target of action. PZA is more active against old than against actively growing cultures, probably because the energy production and efflux pump would be slowed down by low bacterial metabolism. This review deals with the activity of PZA in vitro, in macrophages and in animal models. It describes the evidence from clinical t</w:instrText>
      </w:r>
      <w:r w:rsidR="002B0745" w:rsidRPr="002B0745">
        <w:rPr>
          <w:lang w:val="fr-FR"/>
        </w:rPr>
        <w:instrText>rials that it is an effective sterilising drug that acts synergistically w</w:instrText>
      </w:r>
      <w:r w:rsidR="002B0745" w:rsidRPr="001951CF">
        <w:rPr>
          <w:lang w:val="en-US"/>
        </w:rPr>
        <w:instrText>ith rifampicin. The highly diverse mutations in the PZase gene (pncA) that lead to loss of PZase activity cause PZA resistance. Methods for susceptibility determination either as tests against PZA or nicotinamide in liquid and solid media, as tests for PZase activity or for mutations in pncA, are reviewed.","cont</w:instrText>
      </w:r>
      <w:r w:rsidR="002B0745" w:rsidRPr="001951CF">
        <w:rPr>
          <w:lang w:val="fr-FR"/>
        </w:rPr>
        <w:instrText xml:space="preserve">ainer-title":"The International Journal of Tuberculosis and Lung Disease: The Official Journal of the International Union Against Tuberculosis and Lung Disease","ISSN":"1027-3719","issue":"1","journalAbbreviation":"Int J Tuberc Lung Dis","language":"eng","note":"PMID: 12701830","page":"6-21","source":"PubMed","title":"The curious characteristics of pyrazinamide: a review","title-short":"The curious characteristics of pyrazinamide","volume":"7","author":[{"family":"Zhang","given":"Y."},{"family":"Mitchison","given":"D."}],"issued":{"date-parts":[["2003",1]]}},"label":"page"},{"id":2663,"uris":["http://zotero.org/users/local/04eum91O/items/WWIPHSPJ"],"itemData":{"id":2663,"type":"book","edition":"World Health Organization","event-place":"Geneva, Switzerland","publisher-place":"Geneva, Switzerland","title":"Treatment of tuberculosis: guidelines for national programmes","author":[{"family":"Maher","given":"Dermot"},{"family":"Chaulet","given":"Pierre"},{"family":"Spinaci","given":"Sergio"},{"family":"Harries","given":"Anthony"}],"issued":{"date-parts":[["1997"]]}},"label":"page"}],"schema":"https://github.com/citation-style-language/schema/raw/master/csl-citation.json"} </w:instrText>
      </w:r>
      <w:r w:rsidR="002B0745" w:rsidRPr="002B0745">
        <w:rPr>
          <w:lang w:val="fr-FR"/>
        </w:rPr>
        <w:fldChar w:fldCharType="separate"/>
      </w:r>
      <w:r w:rsidR="002B0745" w:rsidRPr="001951CF">
        <w:rPr>
          <w:lang w:val="fr-FR"/>
        </w:rPr>
        <w:t>4,5</w:t>
      </w:r>
      <w:r w:rsidR="002B0745" w:rsidRPr="002B0745">
        <w:rPr>
          <w:lang w:val="fr-FR"/>
        </w:rPr>
        <w:fldChar w:fldCharType="end"/>
      </w:r>
      <w:r w:rsidR="00953D22" w:rsidRPr="001951CF">
        <w:rPr>
          <w:lang w:val="fr-FR"/>
        </w:rPr>
        <w:t xml:space="preserve">] </w:t>
      </w:r>
      <w:r w:rsidR="002B0745" w:rsidRPr="001951CF">
        <w:rPr>
          <w:lang w:val="fr-FR"/>
        </w:rPr>
        <w:t xml:space="preserve">Indeed, </w:t>
      </w:r>
      <w:proofErr w:type="spellStart"/>
      <w:r w:rsidR="002B0745" w:rsidRPr="001951CF">
        <w:rPr>
          <w:lang w:val="fr-FR"/>
        </w:rPr>
        <w:t>when</w:t>
      </w:r>
      <w:proofErr w:type="spellEnd"/>
      <w:r w:rsidR="002B0745" w:rsidRPr="001951CF">
        <w:rPr>
          <w:lang w:val="fr-FR"/>
        </w:rPr>
        <w:t xml:space="preserve"> </w:t>
      </w:r>
      <w:proofErr w:type="spellStart"/>
      <w:r w:rsidR="002B0745" w:rsidRPr="001951CF">
        <w:rPr>
          <w:lang w:val="fr-FR"/>
        </w:rPr>
        <w:t>pyrazinamide</w:t>
      </w:r>
      <w:proofErr w:type="spellEnd"/>
      <w:r w:rsidR="002B0745" w:rsidRPr="001951CF">
        <w:rPr>
          <w:lang w:val="fr-FR"/>
        </w:rPr>
        <w:t xml:space="preserve"> </w:t>
      </w:r>
      <w:proofErr w:type="spellStart"/>
      <w:r w:rsidR="002B0745" w:rsidRPr="001951CF">
        <w:rPr>
          <w:lang w:val="fr-FR"/>
        </w:rPr>
        <w:t>is</w:t>
      </w:r>
      <w:proofErr w:type="spellEnd"/>
      <w:r w:rsidR="002B0745" w:rsidRPr="001951CF">
        <w:rPr>
          <w:lang w:val="fr-FR"/>
        </w:rPr>
        <w:t xml:space="preserve"> </w:t>
      </w:r>
      <w:proofErr w:type="spellStart"/>
      <w:r w:rsidR="002B0745" w:rsidRPr="001951CF">
        <w:rPr>
          <w:lang w:val="fr-FR"/>
        </w:rPr>
        <w:t>crystallized</w:t>
      </w:r>
      <w:proofErr w:type="spellEnd"/>
      <w:r w:rsidR="002B0745" w:rsidRPr="001951CF">
        <w:rPr>
          <w:lang w:val="fr-FR"/>
        </w:rPr>
        <w:t xml:space="preserve"> in the </w:t>
      </w:r>
      <w:proofErr w:type="spellStart"/>
      <w:r w:rsidR="002B0745" w:rsidRPr="001951CF">
        <w:rPr>
          <w:lang w:val="fr-FR"/>
        </w:rPr>
        <w:t>presence</w:t>
      </w:r>
      <w:proofErr w:type="spellEnd"/>
      <w:r w:rsidR="002B0745" w:rsidRPr="001951CF">
        <w:rPr>
          <w:lang w:val="fr-FR"/>
        </w:rPr>
        <w:t xml:space="preserve"> of 1,3-diethylurea by spray drying for </w:t>
      </w:r>
      <w:proofErr w:type="spellStart"/>
      <w:r w:rsidR="002B0745" w:rsidRPr="001951CF">
        <w:rPr>
          <w:lang w:val="fr-FR"/>
        </w:rPr>
        <w:t>example</w:t>
      </w:r>
      <w:proofErr w:type="spellEnd"/>
      <w:r w:rsidR="002B0745" w:rsidRPr="001951CF">
        <w:rPr>
          <w:lang w:val="fr-FR"/>
        </w:rPr>
        <w:t xml:space="preserve">, </w:t>
      </w:r>
      <w:proofErr w:type="spellStart"/>
      <w:r w:rsidR="001951CF" w:rsidRPr="001951CF">
        <w:rPr>
          <w:lang w:val="fr-FR"/>
        </w:rPr>
        <w:t>it</w:t>
      </w:r>
      <w:proofErr w:type="spellEnd"/>
      <w:r w:rsidR="001951CF" w:rsidRPr="001951CF">
        <w:rPr>
          <w:lang w:val="fr-FR"/>
        </w:rPr>
        <w:t xml:space="preserve"> shows </w:t>
      </w:r>
      <w:proofErr w:type="spellStart"/>
      <w:r w:rsidR="001951CF" w:rsidRPr="001951CF">
        <w:rPr>
          <w:lang w:val="fr-FR"/>
        </w:rPr>
        <w:t>only</w:t>
      </w:r>
      <w:proofErr w:type="spellEnd"/>
      <w:r w:rsidR="001951CF" w:rsidRPr="001951CF">
        <w:rPr>
          <w:lang w:val="fr-FR"/>
        </w:rPr>
        <w:t xml:space="preserve"> the </w:t>
      </w:r>
      <w:r w:rsidR="001951CF">
        <w:rPr>
          <w:lang w:val="fr-FR"/>
        </w:rPr>
        <w:sym w:font="Symbol" w:char="F067"/>
      </w:r>
      <w:r w:rsidR="001951CF" w:rsidRPr="001951CF">
        <w:rPr>
          <w:lang w:val="fr-FR"/>
        </w:rPr>
        <w:t xml:space="preserve"> </w:t>
      </w:r>
      <w:proofErr w:type="spellStart"/>
      <w:r w:rsidR="001951CF" w:rsidRPr="001951CF">
        <w:rPr>
          <w:lang w:val="fr-FR"/>
        </w:rPr>
        <w:t>polymorph</w:t>
      </w:r>
      <w:proofErr w:type="spellEnd"/>
      <w:r w:rsidR="001951CF" w:rsidRPr="001951CF">
        <w:rPr>
          <w:lang w:val="fr-FR"/>
        </w:rPr>
        <w:t xml:space="preserve"> </w:t>
      </w:r>
      <w:proofErr w:type="spellStart"/>
      <w:r w:rsidR="001951CF" w:rsidRPr="001951CF">
        <w:rPr>
          <w:lang w:val="fr-FR"/>
        </w:rPr>
        <w:t>that</w:t>
      </w:r>
      <w:proofErr w:type="spellEnd"/>
      <w:r w:rsidR="001951CF" w:rsidRPr="001951CF">
        <w:rPr>
          <w:lang w:val="fr-FR"/>
        </w:rPr>
        <w:t xml:space="preserve"> can </w:t>
      </w:r>
      <w:proofErr w:type="spellStart"/>
      <w:r w:rsidR="001951CF" w:rsidRPr="001951CF">
        <w:rPr>
          <w:lang w:val="fr-FR"/>
        </w:rPr>
        <w:t>be</w:t>
      </w:r>
      <w:proofErr w:type="spellEnd"/>
      <w:r w:rsidR="001951CF" w:rsidRPr="001951CF">
        <w:rPr>
          <w:lang w:val="fr-FR"/>
        </w:rPr>
        <w:t xml:space="preserve"> </w:t>
      </w:r>
      <w:proofErr w:type="spellStart"/>
      <w:r w:rsidR="001951CF" w:rsidRPr="001951CF">
        <w:rPr>
          <w:lang w:val="fr-FR"/>
        </w:rPr>
        <w:t>preserved</w:t>
      </w:r>
      <w:proofErr w:type="spellEnd"/>
      <w:r w:rsidR="001951CF" w:rsidRPr="001951CF">
        <w:rPr>
          <w:lang w:val="fr-FR"/>
        </w:rPr>
        <w:t xml:space="preserve"> for </w:t>
      </w:r>
      <w:proofErr w:type="spellStart"/>
      <w:r w:rsidR="001951CF" w:rsidRPr="001951CF">
        <w:rPr>
          <w:lang w:val="fr-FR"/>
        </w:rPr>
        <w:t>several</w:t>
      </w:r>
      <w:proofErr w:type="spellEnd"/>
      <w:r w:rsidR="001951CF" w:rsidRPr="001951CF">
        <w:rPr>
          <w:lang w:val="fr-FR"/>
        </w:rPr>
        <w:t xml:space="preserve"> </w:t>
      </w:r>
      <w:proofErr w:type="spellStart"/>
      <w:r w:rsidR="001951CF" w:rsidRPr="001951CF">
        <w:rPr>
          <w:lang w:val="fr-FR"/>
        </w:rPr>
        <w:t>months</w:t>
      </w:r>
      <w:proofErr w:type="spellEnd"/>
      <w:r w:rsidR="001951CF" w:rsidRPr="001951CF">
        <w:rPr>
          <w:lang w:val="fr-FR"/>
        </w:rPr>
        <w:t xml:space="preserve"> </w:t>
      </w:r>
      <w:proofErr w:type="spellStart"/>
      <w:r w:rsidR="001951CF" w:rsidRPr="001951CF">
        <w:rPr>
          <w:lang w:val="fr-FR"/>
        </w:rPr>
        <w:t>without</w:t>
      </w:r>
      <w:proofErr w:type="spellEnd"/>
      <w:r w:rsidR="001951CF" w:rsidRPr="001951CF">
        <w:rPr>
          <w:lang w:val="fr-FR"/>
        </w:rPr>
        <w:t xml:space="preserve"> </w:t>
      </w:r>
      <w:proofErr w:type="spellStart"/>
      <w:r w:rsidR="001951CF" w:rsidRPr="001951CF">
        <w:rPr>
          <w:lang w:val="fr-FR"/>
        </w:rPr>
        <w:t>any</w:t>
      </w:r>
      <w:proofErr w:type="spellEnd"/>
      <w:r w:rsidR="001951CF" w:rsidRPr="001951CF">
        <w:rPr>
          <w:lang w:val="fr-FR"/>
        </w:rPr>
        <w:t xml:space="preserve"> </w:t>
      </w:r>
      <w:proofErr w:type="spellStart"/>
      <w:r w:rsidR="001951CF" w:rsidRPr="001951CF">
        <w:rPr>
          <w:lang w:val="fr-FR"/>
        </w:rPr>
        <w:t>sign</w:t>
      </w:r>
      <w:proofErr w:type="spellEnd"/>
      <w:r w:rsidR="001951CF" w:rsidRPr="001951CF">
        <w:rPr>
          <w:lang w:val="fr-FR"/>
        </w:rPr>
        <w:t xml:space="preserve"> of conversion to the stable </w:t>
      </w:r>
      <w:proofErr w:type="spellStart"/>
      <w:r w:rsidR="001951CF" w:rsidRPr="001951CF">
        <w:rPr>
          <w:lang w:val="fr-FR"/>
        </w:rPr>
        <w:t>polymorph</w:t>
      </w:r>
      <w:proofErr w:type="spellEnd"/>
      <w:r w:rsidR="001951CF" w:rsidRPr="001951CF">
        <w:rPr>
          <w:lang w:val="fr-FR"/>
        </w:rPr>
        <w:t xml:space="preserve"> </w:t>
      </w:r>
      <w:r w:rsidR="001951CF">
        <w:rPr>
          <w:lang w:val="en-US"/>
        </w:rPr>
        <w:sym w:font="Symbol" w:char="F061"/>
      </w:r>
      <w:r w:rsidR="00C65F69" w:rsidRPr="001951CF">
        <w:rPr>
          <w:lang w:val="fr-FR"/>
        </w:rPr>
        <w:t xml:space="preserve"> </w:t>
      </w:r>
      <w:proofErr w:type="spellStart"/>
      <w:r w:rsidR="001951CF" w:rsidRPr="001951CF">
        <w:rPr>
          <w:lang w:val="fr-FR"/>
        </w:rPr>
        <w:t>while</w:t>
      </w:r>
      <w:proofErr w:type="spellEnd"/>
      <w:r w:rsidR="001951CF" w:rsidRPr="001951CF">
        <w:rPr>
          <w:lang w:val="fr-FR"/>
        </w:rPr>
        <w:t xml:space="preserve"> the latter </w:t>
      </w:r>
      <w:proofErr w:type="spellStart"/>
      <w:r w:rsidR="001951CF" w:rsidRPr="001951CF">
        <w:rPr>
          <w:lang w:val="fr-FR"/>
        </w:rPr>
        <w:t>occurs</w:t>
      </w:r>
      <w:proofErr w:type="spellEnd"/>
      <w:r w:rsidR="001951CF" w:rsidRPr="001951CF">
        <w:rPr>
          <w:lang w:val="fr-FR"/>
        </w:rPr>
        <w:t xml:space="preserve"> in a few </w:t>
      </w:r>
      <w:proofErr w:type="spellStart"/>
      <w:r w:rsidR="001951CF" w:rsidRPr="001951CF">
        <w:rPr>
          <w:lang w:val="fr-FR"/>
        </w:rPr>
        <w:t>weeks</w:t>
      </w:r>
      <w:proofErr w:type="spellEnd"/>
      <w:r w:rsidR="001951CF" w:rsidRPr="001951CF">
        <w:rPr>
          <w:lang w:val="fr-FR"/>
        </w:rPr>
        <w:t xml:space="preserve"> in the absence of 1,3-diethylurea. </w:t>
      </w:r>
      <w:r w:rsidR="007F7DA4" w:rsidRPr="007F7DA4">
        <w:rPr>
          <w:lang w:val="en-US"/>
        </w:rPr>
        <w:t>Th</w:t>
      </w:r>
      <w:r w:rsidR="007F7DA4">
        <w:rPr>
          <w:lang w:val="en-US"/>
        </w:rPr>
        <w:t xml:space="preserve">is result is of prime importance as the </w:t>
      </w:r>
      <w:r w:rsidR="007F7DA4">
        <w:rPr>
          <w:lang w:val="en-US"/>
        </w:rPr>
        <w:sym w:font="Symbol" w:char="F067"/>
      </w:r>
      <w:r w:rsidR="007F7DA4">
        <w:rPr>
          <w:lang w:val="en-US"/>
        </w:rPr>
        <w:t xml:space="preserve"> polymorph possesses superior solubility and dissolution rate performances compared to the other polymorphs of pyrazinamide, thus anticipating a potential higher bioavailability of the drug product that could be formulated from the </w:t>
      </w:r>
      <w:r w:rsidR="007F7DA4">
        <w:rPr>
          <w:lang w:val="en-US"/>
        </w:rPr>
        <w:sym w:font="Symbol" w:char="F067"/>
      </w:r>
      <w:r w:rsidR="007F7DA4">
        <w:rPr>
          <w:lang w:val="en-US"/>
        </w:rPr>
        <w:t xml:space="preserve"> form pyrazinamide. Therefore, s</w:t>
      </w:r>
      <w:r w:rsidR="001951CF" w:rsidRPr="001951CF">
        <w:rPr>
          <w:lang w:val="en-US"/>
        </w:rPr>
        <w:t xml:space="preserve">everal research works are </w:t>
      </w:r>
      <w:proofErr w:type="spellStart"/>
      <w:r w:rsidR="001951CF" w:rsidRPr="001951CF">
        <w:rPr>
          <w:lang w:val="en-US"/>
        </w:rPr>
        <w:t>curremtly</w:t>
      </w:r>
      <w:proofErr w:type="spellEnd"/>
      <w:r w:rsidR="001951CF" w:rsidRPr="001951CF">
        <w:rPr>
          <w:lang w:val="en-US"/>
        </w:rPr>
        <w:t xml:space="preserve"> carried out</w:t>
      </w:r>
      <w:r w:rsidR="001951CF">
        <w:rPr>
          <w:lang w:val="en-US"/>
        </w:rPr>
        <w:t xml:space="preserve"> in our laboratory</w:t>
      </w:r>
      <w:r w:rsidR="001951CF" w:rsidRPr="001951CF">
        <w:rPr>
          <w:lang w:val="en-US"/>
        </w:rPr>
        <w:t xml:space="preserve"> to understand t</w:t>
      </w:r>
      <w:r w:rsidR="001951CF">
        <w:rPr>
          <w:lang w:val="en-US"/>
        </w:rPr>
        <w:t xml:space="preserve">he interactions between 1,3-diethylurea </w:t>
      </w:r>
      <w:r w:rsidR="007F7DA4">
        <w:rPr>
          <w:lang w:val="en-US"/>
        </w:rPr>
        <w:t xml:space="preserve">and pyrazinamide </w:t>
      </w:r>
      <w:r w:rsidR="001951CF">
        <w:rPr>
          <w:lang w:val="en-US"/>
        </w:rPr>
        <w:t xml:space="preserve">which are responsible of this </w:t>
      </w:r>
      <w:r w:rsidR="009B4454">
        <w:rPr>
          <w:lang w:val="en-US"/>
        </w:rPr>
        <w:t>long-lasting</w:t>
      </w:r>
      <w:r w:rsidR="007F7DA4">
        <w:rPr>
          <w:lang w:val="en-US"/>
        </w:rPr>
        <w:t xml:space="preserve"> persistence of the </w:t>
      </w:r>
      <w:r w:rsidR="007F7DA4">
        <w:rPr>
          <w:lang w:val="en-US"/>
        </w:rPr>
        <w:sym w:font="Symbol" w:char="F067"/>
      </w:r>
      <w:r w:rsidR="007F7DA4">
        <w:rPr>
          <w:lang w:val="en-US"/>
        </w:rPr>
        <w:t xml:space="preserve"> polymorph</w:t>
      </w:r>
      <w:r w:rsidR="00435C4C">
        <w:rPr>
          <w:lang w:val="en-US"/>
        </w:rPr>
        <w:t xml:space="preserve"> at ambient conditions</w:t>
      </w:r>
      <w:r w:rsidR="007F7DA4">
        <w:rPr>
          <w:lang w:val="en-US"/>
        </w:rPr>
        <w:t>.</w:t>
      </w:r>
    </w:p>
    <w:p w14:paraId="61E7B6FC" w14:textId="3ACA277F" w:rsidR="007F7DA4" w:rsidRDefault="009B4454" w:rsidP="0048308A">
      <w:pPr>
        <w:rPr>
          <w:lang w:val="en-US"/>
        </w:rPr>
      </w:pPr>
      <w:r>
        <w:rPr>
          <w:rFonts w:ascii="Arial" w:hAnsi="Arial" w:cs="Arial"/>
          <w:noProof/>
          <w:sz w:val="24"/>
          <w:szCs w:val="24"/>
          <w:lang w:eastAsia="fr-FR"/>
        </w:rPr>
        <w:drawing>
          <wp:anchor distT="0" distB="0" distL="114300" distR="114300" simplePos="0" relativeHeight="251659776" behindDoc="0" locked="0" layoutInCell="1" allowOverlap="1" wp14:anchorId="1949A1A5" wp14:editId="5C887B49">
            <wp:simplePos x="0" y="0"/>
            <wp:positionH relativeFrom="page">
              <wp:posOffset>3879850</wp:posOffset>
            </wp:positionH>
            <wp:positionV relativeFrom="paragraph">
              <wp:posOffset>1035685</wp:posOffset>
            </wp:positionV>
            <wp:extent cx="3131820" cy="222504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U_cooling1.tif"/>
                    <pic:cNvPicPr/>
                  </pic:nvPicPr>
                  <pic:blipFill rotWithShape="1">
                    <a:blip r:embed="rId7" cstate="print">
                      <a:extLst>
                        <a:ext uri="{28A0092B-C50C-407E-A947-70E740481C1C}">
                          <a14:useLocalDpi xmlns:a14="http://schemas.microsoft.com/office/drawing/2010/main" val="0"/>
                        </a:ext>
                      </a:extLst>
                    </a:blip>
                    <a:srcRect l="2290" t="5494" r="2164" b="4014"/>
                    <a:stretch/>
                  </pic:blipFill>
                  <pic:spPr bwMode="auto">
                    <a:xfrm>
                      <a:off x="0" y="0"/>
                      <a:ext cx="3131820" cy="2225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fr-FR"/>
        </w:rPr>
        <w:drawing>
          <wp:anchor distT="0" distB="0" distL="114300" distR="114300" simplePos="0" relativeHeight="251660800" behindDoc="0" locked="0" layoutInCell="1" allowOverlap="1" wp14:anchorId="5E028059" wp14:editId="7653BD65">
            <wp:simplePos x="0" y="0"/>
            <wp:positionH relativeFrom="page">
              <wp:posOffset>723900</wp:posOffset>
            </wp:positionH>
            <wp:positionV relativeFrom="paragraph">
              <wp:posOffset>1053465</wp:posOffset>
            </wp:positionV>
            <wp:extent cx="3131820" cy="219202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U_heating1.tif"/>
                    <pic:cNvPicPr/>
                  </pic:nvPicPr>
                  <pic:blipFill rotWithShape="1">
                    <a:blip r:embed="rId8" cstate="print">
                      <a:extLst>
                        <a:ext uri="{28A0092B-C50C-407E-A947-70E740481C1C}">
                          <a14:useLocalDpi xmlns:a14="http://schemas.microsoft.com/office/drawing/2010/main" val="0"/>
                        </a:ext>
                      </a:extLst>
                    </a:blip>
                    <a:srcRect l="3206" t="6919" r="5360" b="7811"/>
                    <a:stretch/>
                  </pic:blipFill>
                  <pic:spPr bwMode="auto">
                    <a:xfrm>
                      <a:off x="0" y="0"/>
                      <a:ext cx="3131820" cy="219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DA4">
        <w:rPr>
          <w:lang w:val="en-US"/>
        </w:rPr>
        <w:t xml:space="preserve">However, nothing is known on the crystal structure of 1,3-diethylurea. </w:t>
      </w:r>
      <w:r w:rsidR="007F7DA4" w:rsidRPr="007F7DA4">
        <w:rPr>
          <w:lang w:val="en-US"/>
        </w:rPr>
        <w:t xml:space="preserve">Furthermore, several attempts to grow single crystals of 1,3-diethylurea </w:t>
      </w:r>
      <w:r w:rsidR="007F7DA4">
        <w:rPr>
          <w:lang w:val="en-US"/>
        </w:rPr>
        <w:t xml:space="preserve">have been made but all resulted in soft and brittle crystals essentially composed of the agglomeration of </w:t>
      </w:r>
      <w:r w:rsidR="00814D5D">
        <w:rPr>
          <w:lang w:val="en-US"/>
        </w:rPr>
        <w:t xml:space="preserve">small randomly oriented crystals. </w:t>
      </w:r>
      <w:r w:rsidR="00814D5D" w:rsidRPr="00814D5D">
        <w:rPr>
          <w:lang w:val="en-US"/>
        </w:rPr>
        <w:t xml:space="preserve">Thus, we present in this communication our first results on the </w:t>
      </w:r>
      <w:r w:rsidR="00814D5D">
        <w:rPr>
          <w:lang w:val="en-US"/>
        </w:rPr>
        <w:t>crystal structure determination of 1,3-diethylurea from X-ray powder diffraction patterns measured at the CRISTAL beamline of SOLEIL synchrotron. A polymorphic transition has been revealed in the temperature range [355 K – 370 K], thus leading to the existence of 2 polymorphic forms named forms I and II for the low and high temperature forms</w:t>
      </w:r>
      <w:r w:rsidR="00FC729B">
        <w:rPr>
          <w:lang w:val="en-US"/>
        </w:rPr>
        <w:t>,</w:t>
      </w:r>
      <w:r w:rsidR="00814D5D">
        <w:rPr>
          <w:lang w:val="en-US"/>
        </w:rPr>
        <w:t xml:space="preserve"> respectively (Figure 1). </w:t>
      </w:r>
      <w:r>
        <w:rPr>
          <w:lang w:val="en-US"/>
        </w:rPr>
        <w:t>A crystal structure solution for both polymorphs will be detailed in this communication.</w:t>
      </w:r>
    </w:p>
    <w:p w14:paraId="58EA05B8" w14:textId="77777777" w:rsidR="009B4454" w:rsidRDefault="009B4454" w:rsidP="009B4454">
      <w:pPr>
        <w:jc w:val="center"/>
        <w:rPr>
          <w:b/>
        </w:rPr>
      </w:pPr>
    </w:p>
    <w:p w14:paraId="193A03FD" w14:textId="7674BFE4" w:rsidR="009B4454" w:rsidRDefault="009B4454" w:rsidP="009B4454">
      <w:pPr>
        <w:jc w:val="center"/>
        <w:rPr>
          <w:lang w:val="en-US"/>
        </w:rPr>
      </w:pPr>
      <w:r>
        <w:rPr>
          <w:b/>
        </w:rPr>
        <w:t>Figure 1</w:t>
      </w:r>
      <w:r>
        <w:t xml:space="preserve">. </w:t>
      </w:r>
      <w:r w:rsidRPr="009B4454">
        <w:t xml:space="preserve">XRPD patterns of DEU measured (left) upon heating from 295 K to 380 K and (right) upon cooling from 380 K to 225 </w:t>
      </w:r>
      <w:proofErr w:type="gramStart"/>
      <w:r w:rsidRPr="009B4454">
        <w:t>K.</w:t>
      </w:r>
      <w:r>
        <w:t>.</w:t>
      </w:r>
      <w:proofErr w:type="gramEnd"/>
    </w:p>
    <w:p w14:paraId="13A6F46C" w14:textId="4DBCCB71" w:rsidR="002B0745" w:rsidRPr="009B4454" w:rsidRDefault="003A254B" w:rsidP="002B0745">
      <w:pPr>
        <w:pStyle w:val="Bibliographie"/>
        <w:rPr>
          <w:sz w:val="18"/>
          <w:szCs w:val="18"/>
        </w:rPr>
      </w:pPr>
      <w:r w:rsidRPr="003A254B">
        <w:rPr>
          <w:lang w:val="fr-FR" w:eastAsia="cs-CZ"/>
        </w:rPr>
        <w:t>[</w:t>
      </w:r>
      <w:r w:rsidR="000E7021">
        <w:rPr>
          <w:lang w:eastAsia="cs-CZ"/>
        </w:rPr>
        <w:fldChar w:fldCharType="begin"/>
      </w:r>
      <w:r w:rsidR="000E7021" w:rsidRPr="003A254B">
        <w:rPr>
          <w:lang w:val="fr-FR" w:eastAsia="cs-CZ"/>
        </w:rPr>
        <w:instrText xml:space="preserve"> ADDIN ZOTERO_BIBL {"uncited":[],"omitted":[],"custom":[]} CSL_BIBLIOGRAPHY </w:instrText>
      </w:r>
      <w:r w:rsidR="000E7021">
        <w:rPr>
          <w:lang w:eastAsia="cs-CZ"/>
        </w:rPr>
        <w:fldChar w:fldCharType="separate"/>
      </w:r>
      <w:r w:rsidR="002B0745" w:rsidRPr="003A254B">
        <w:rPr>
          <w:sz w:val="18"/>
          <w:szCs w:val="18"/>
          <w:lang w:val="fr-FR"/>
        </w:rPr>
        <w:t>1</w:t>
      </w:r>
      <w:r w:rsidRPr="003A254B">
        <w:rPr>
          <w:sz w:val="18"/>
          <w:szCs w:val="18"/>
          <w:lang w:val="fr-FR"/>
        </w:rPr>
        <w:t>]</w:t>
      </w:r>
      <w:r w:rsidR="002B0745" w:rsidRPr="003A254B">
        <w:rPr>
          <w:sz w:val="18"/>
          <w:szCs w:val="18"/>
          <w:lang w:val="fr-FR"/>
        </w:rPr>
        <w:tab/>
      </w:r>
      <w:proofErr w:type="spellStart"/>
      <w:r w:rsidR="002B0745" w:rsidRPr="003A254B">
        <w:rPr>
          <w:sz w:val="18"/>
          <w:szCs w:val="18"/>
          <w:lang w:val="fr-FR"/>
        </w:rPr>
        <w:t>Baaklini</w:t>
      </w:r>
      <w:proofErr w:type="spellEnd"/>
      <w:r w:rsidR="002B0745" w:rsidRPr="003A254B">
        <w:rPr>
          <w:sz w:val="18"/>
          <w:szCs w:val="18"/>
          <w:lang w:val="fr-FR"/>
        </w:rPr>
        <w:t xml:space="preserve">, </w:t>
      </w:r>
      <w:proofErr w:type="gramStart"/>
      <w:r w:rsidR="002B0745" w:rsidRPr="003A254B">
        <w:rPr>
          <w:sz w:val="18"/>
          <w:szCs w:val="18"/>
          <w:lang w:val="fr-FR"/>
        </w:rPr>
        <w:t>G.;</w:t>
      </w:r>
      <w:proofErr w:type="gramEnd"/>
      <w:r w:rsidR="002B0745" w:rsidRPr="003A254B">
        <w:rPr>
          <w:sz w:val="18"/>
          <w:szCs w:val="18"/>
          <w:lang w:val="fr-FR"/>
        </w:rPr>
        <w:t xml:space="preserve"> </w:t>
      </w:r>
      <w:proofErr w:type="spellStart"/>
      <w:r w:rsidR="002B0745" w:rsidRPr="003A254B">
        <w:rPr>
          <w:sz w:val="18"/>
          <w:szCs w:val="18"/>
          <w:lang w:val="fr-FR"/>
        </w:rPr>
        <w:t>Dupray</w:t>
      </w:r>
      <w:proofErr w:type="spellEnd"/>
      <w:r w:rsidR="002B0745" w:rsidRPr="003A254B">
        <w:rPr>
          <w:sz w:val="18"/>
          <w:szCs w:val="18"/>
          <w:lang w:val="fr-FR"/>
        </w:rPr>
        <w:t xml:space="preserve">, V.; Coquerel, G. </w:t>
      </w:r>
      <w:r w:rsidRPr="003A254B">
        <w:rPr>
          <w:sz w:val="18"/>
          <w:szCs w:val="18"/>
          <w:lang w:val="fr-FR"/>
        </w:rPr>
        <w:t xml:space="preserve">(2015). </w:t>
      </w:r>
      <w:r w:rsidR="002B0745" w:rsidRPr="009B4454">
        <w:rPr>
          <w:i/>
          <w:iCs/>
          <w:sz w:val="18"/>
          <w:szCs w:val="18"/>
        </w:rPr>
        <w:t>Int. J. Pharm.</w:t>
      </w:r>
      <w:r w:rsidR="002B0745" w:rsidRPr="009B4454">
        <w:rPr>
          <w:sz w:val="18"/>
          <w:szCs w:val="18"/>
        </w:rPr>
        <w:t xml:space="preserve"> </w:t>
      </w:r>
      <w:r w:rsidR="002B0745" w:rsidRPr="003A254B">
        <w:rPr>
          <w:b/>
          <w:bCs/>
          <w:sz w:val="18"/>
          <w:szCs w:val="18"/>
        </w:rPr>
        <w:t>479</w:t>
      </w:r>
      <w:r w:rsidR="002B0745" w:rsidRPr="009B4454">
        <w:rPr>
          <w:sz w:val="18"/>
          <w:szCs w:val="18"/>
        </w:rPr>
        <w:t>, 163.</w:t>
      </w:r>
    </w:p>
    <w:p w14:paraId="06FB7EEC" w14:textId="3D3D86DE" w:rsidR="002B0745" w:rsidRPr="009B4454" w:rsidRDefault="001F7D84" w:rsidP="002B0745">
      <w:pPr>
        <w:pStyle w:val="Bibliographie"/>
        <w:rPr>
          <w:sz w:val="18"/>
          <w:szCs w:val="18"/>
        </w:rPr>
      </w:pPr>
      <w:r>
        <w:rPr>
          <w:sz w:val="18"/>
          <w:szCs w:val="18"/>
        </w:rPr>
        <w:t>[</w:t>
      </w:r>
      <w:r w:rsidR="002B0745" w:rsidRPr="009B4454">
        <w:rPr>
          <w:sz w:val="18"/>
          <w:szCs w:val="18"/>
        </w:rPr>
        <w:t>2</w:t>
      </w:r>
      <w:r>
        <w:rPr>
          <w:sz w:val="18"/>
          <w:szCs w:val="18"/>
        </w:rPr>
        <w:t>]</w:t>
      </w:r>
      <w:r w:rsidR="002B0745" w:rsidRPr="009B4454">
        <w:rPr>
          <w:sz w:val="18"/>
          <w:szCs w:val="18"/>
        </w:rPr>
        <w:tab/>
        <w:t xml:space="preserve">Smets, M. M. H.; </w:t>
      </w:r>
      <w:proofErr w:type="spellStart"/>
      <w:r w:rsidR="002B0745" w:rsidRPr="009B4454">
        <w:rPr>
          <w:sz w:val="18"/>
          <w:szCs w:val="18"/>
        </w:rPr>
        <w:t>Baaklini</w:t>
      </w:r>
      <w:proofErr w:type="spellEnd"/>
      <w:r w:rsidR="002B0745" w:rsidRPr="009B4454">
        <w:rPr>
          <w:sz w:val="18"/>
          <w:szCs w:val="18"/>
        </w:rPr>
        <w:t xml:space="preserve">, G.; </w:t>
      </w:r>
      <w:proofErr w:type="spellStart"/>
      <w:r w:rsidR="002B0745" w:rsidRPr="009B4454">
        <w:rPr>
          <w:sz w:val="18"/>
          <w:szCs w:val="18"/>
        </w:rPr>
        <w:t>Tijink</w:t>
      </w:r>
      <w:proofErr w:type="spellEnd"/>
      <w:r w:rsidR="002B0745" w:rsidRPr="009B4454">
        <w:rPr>
          <w:sz w:val="18"/>
          <w:szCs w:val="18"/>
        </w:rPr>
        <w:t xml:space="preserve">, A.; </w:t>
      </w:r>
      <w:proofErr w:type="spellStart"/>
      <w:r w:rsidR="002B0745" w:rsidRPr="009B4454">
        <w:rPr>
          <w:sz w:val="18"/>
          <w:szCs w:val="18"/>
        </w:rPr>
        <w:t>Sweers</w:t>
      </w:r>
      <w:proofErr w:type="spellEnd"/>
      <w:r w:rsidR="002B0745" w:rsidRPr="009B4454">
        <w:rPr>
          <w:sz w:val="18"/>
          <w:szCs w:val="18"/>
        </w:rPr>
        <w:t xml:space="preserve">, L.; </w:t>
      </w:r>
      <w:proofErr w:type="spellStart"/>
      <w:r w:rsidR="002B0745" w:rsidRPr="009B4454">
        <w:rPr>
          <w:sz w:val="18"/>
          <w:szCs w:val="18"/>
        </w:rPr>
        <w:t>Vossen</w:t>
      </w:r>
      <w:proofErr w:type="spellEnd"/>
      <w:r w:rsidR="002B0745" w:rsidRPr="009B4454">
        <w:rPr>
          <w:sz w:val="18"/>
          <w:szCs w:val="18"/>
        </w:rPr>
        <w:t xml:space="preserve">, C. H. F.; </w:t>
      </w:r>
      <w:proofErr w:type="spellStart"/>
      <w:r w:rsidR="002B0745" w:rsidRPr="009B4454">
        <w:rPr>
          <w:sz w:val="18"/>
          <w:szCs w:val="18"/>
        </w:rPr>
        <w:t>Brandel</w:t>
      </w:r>
      <w:proofErr w:type="spellEnd"/>
      <w:r w:rsidR="002B0745" w:rsidRPr="009B4454">
        <w:rPr>
          <w:sz w:val="18"/>
          <w:szCs w:val="18"/>
        </w:rPr>
        <w:t xml:space="preserve">, C.; </w:t>
      </w:r>
      <w:proofErr w:type="spellStart"/>
      <w:r w:rsidR="002B0745" w:rsidRPr="009B4454">
        <w:rPr>
          <w:sz w:val="18"/>
          <w:szCs w:val="18"/>
        </w:rPr>
        <w:t>Meekes</w:t>
      </w:r>
      <w:proofErr w:type="spellEnd"/>
      <w:r w:rsidR="002B0745" w:rsidRPr="009B4454">
        <w:rPr>
          <w:sz w:val="18"/>
          <w:szCs w:val="18"/>
        </w:rPr>
        <w:t xml:space="preserve">, H.; </w:t>
      </w:r>
      <w:proofErr w:type="spellStart"/>
      <w:r w:rsidR="002B0745" w:rsidRPr="009B4454">
        <w:rPr>
          <w:sz w:val="18"/>
          <w:szCs w:val="18"/>
        </w:rPr>
        <w:t>Cuppen</w:t>
      </w:r>
      <w:proofErr w:type="spellEnd"/>
      <w:r w:rsidR="002B0745" w:rsidRPr="009B4454">
        <w:rPr>
          <w:sz w:val="18"/>
          <w:szCs w:val="18"/>
        </w:rPr>
        <w:t xml:space="preserve">, H. M.; </w:t>
      </w:r>
      <w:proofErr w:type="spellStart"/>
      <w:r w:rsidR="002B0745" w:rsidRPr="009B4454">
        <w:rPr>
          <w:sz w:val="18"/>
          <w:szCs w:val="18"/>
        </w:rPr>
        <w:t>Coquerel</w:t>
      </w:r>
      <w:proofErr w:type="spellEnd"/>
      <w:r w:rsidR="002B0745" w:rsidRPr="009B4454">
        <w:rPr>
          <w:sz w:val="18"/>
          <w:szCs w:val="18"/>
        </w:rPr>
        <w:t>,</w:t>
      </w:r>
      <w:r>
        <w:rPr>
          <w:sz w:val="18"/>
          <w:szCs w:val="18"/>
        </w:rPr>
        <w:t xml:space="preserve"> (2018). </w:t>
      </w:r>
      <w:proofErr w:type="spellStart"/>
      <w:r w:rsidR="002B0745" w:rsidRPr="009B4454">
        <w:rPr>
          <w:i/>
          <w:iCs/>
          <w:sz w:val="18"/>
          <w:szCs w:val="18"/>
        </w:rPr>
        <w:t>Cryst</w:t>
      </w:r>
      <w:proofErr w:type="spellEnd"/>
      <w:r w:rsidR="002B0745" w:rsidRPr="009B4454">
        <w:rPr>
          <w:i/>
          <w:iCs/>
          <w:sz w:val="18"/>
          <w:szCs w:val="18"/>
        </w:rPr>
        <w:t>. Growth Des.</w:t>
      </w:r>
      <w:r w:rsidR="002B0745" w:rsidRPr="009B4454">
        <w:rPr>
          <w:sz w:val="18"/>
          <w:szCs w:val="18"/>
        </w:rPr>
        <w:t xml:space="preserve"> </w:t>
      </w:r>
      <w:r w:rsidR="002B0745" w:rsidRPr="001F7D84">
        <w:rPr>
          <w:b/>
          <w:bCs/>
          <w:sz w:val="18"/>
          <w:szCs w:val="18"/>
        </w:rPr>
        <w:t>18</w:t>
      </w:r>
      <w:r w:rsidR="002B0745" w:rsidRPr="009B4454">
        <w:rPr>
          <w:sz w:val="18"/>
          <w:szCs w:val="18"/>
        </w:rPr>
        <w:t>, 1109.</w:t>
      </w:r>
    </w:p>
    <w:p w14:paraId="7940D33C" w14:textId="58307143" w:rsidR="002B0745" w:rsidRPr="009B4454" w:rsidRDefault="001F7D84" w:rsidP="002B0745">
      <w:pPr>
        <w:pStyle w:val="Bibliographie"/>
        <w:rPr>
          <w:sz w:val="18"/>
          <w:szCs w:val="18"/>
        </w:rPr>
      </w:pPr>
      <w:r>
        <w:rPr>
          <w:sz w:val="18"/>
          <w:szCs w:val="18"/>
        </w:rPr>
        <w:t>[</w:t>
      </w:r>
      <w:r w:rsidR="002B0745" w:rsidRPr="009B4454">
        <w:rPr>
          <w:sz w:val="18"/>
          <w:szCs w:val="18"/>
        </w:rPr>
        <w:t>3</w:t>
      </w:r>
      <w:r>
        <w:rPr>
          <w:sz w:val="18"/>
          <w:szCs w:val="18"/>
        </w:rPr>
        <w:t>]</w:t>
      </w:r>
      <w:r w:rsidR="002B0745" w:rsidRPr="009B4454">
        <w:rPr>
          <w:sz w:val="18"/>
          <w:szCs w:val="18"/>
        </w:rPr>
        <w:tab/>
        <w:t xml:space="preserve">Li, K. </w:t>
      </w:r>
      <w:r>
        <w:rPr>
          <w:sz w:val="18"/>
          <w:szCs w:val="18"/>
        </w:rPr>
        <w:t xml:space="preserve">(2021). </w:t>
      </w:r>
      <w:r w:rsidR="002B0745" w:rsidRPr="009B4454">
        <w:rPr>
          <w:sz w:val="18"/>
          <w:szCs w:val="18"/>
        </w:rPr>
        <w:t>The Interactions between Pyrazinamide and Urea Derivatives and Their Role in the Stabilization of the Gamma Form of Pyrazinamide, Université de Rouen Normandie, Rouen, France.</w:t>
      </w:r>
    </w:p>
    <w:p w14:paraId="46F4AB25" w14:textId="405E91DC" w:rsidR="002B0745" w:rsidRPr="009B4454" w:rsidRDefault="001F7D84" w:rsidP="002B0745">
      <w:pPr>
        <w:pStyle w:val="Bibliographie"/>
        <w:rPr>
          <w:sz w:val="18"/>
          <w:szCs w:val="18"/>
        </w:rPr>
      </w:pPr>
      <w:r>
        <w:rPr>
          <w:sz w:val="18"/>
          <w:szCs w:val="18"/>
        </w:rPr>
        <w:t>[</w:t>
      </w:r>
      <w:r w:rsidR="002B0745" w:rsidRPr="009B4454">
        <w:rPr>
          <w:sz w:val="18"/>
          <w:szCs w:val="18"/>
        </w:rPr>
        <w:t>4</w:t>
      </w:r>
      <w:r>
        <w:rPr>
          <w:sz w:val="18"/>
          <w:szCs w:val="18"/>
        </w:rPr>
        <w:t>]</w:t>
      </w:r>
      <w:r w:rsidR="002B0745" w:rsidRPr="009B4454">
        <w:rPr>
          <w:sz w:val="18"/>
          <w:szCs w:val="18"/>
        </w:rPr>
        <w:tab/>
        <w:t xml:space="preserve">Zhang, Y.; </w:t>
      </w:r>
      <w:proofErr w:type="spellStart"/>
      <w:r w:rsidR="002B0745" w:rsidRPr="009B4454">
        <w:rPr>
          <w:sz w:val="18"/>
          <w:szCs w:val="18"/>
        </w:rPr>
        <w:t>Mitchison</w:t>
      </w:r>
      <w:proofErr w:type="spellEnd"/>
      <w:r w:rsidR="002B0745" w:rsidRPr="009B4454">
        <w:rPr>
          <w:sz w:val="18"/>
          <w:szCs w:val="18"/>
        </w:rPr>
        <w:t>, D.</w:t>
      </w:r>
      <w:r>
        <w:rPr>
          <w:sz w:val="18"/>
          <w:szCs w:val="18"/>
        </w:rPr>
        <w:t xml:space="preserve"> (2003).</w:t>
      </w:r>
      <w:r w:rsidR="002B0745" w:rsidRPr="009B4454">
        <w:rPr>
          <w:sz w:val="18"/>
          <w:szCs w:val="18"/>
        </w:rPr>
        <w:t xml:space="preserve"> </w:t>
      </w:r>
      <w:r w:rsidR="002B0745" w:rsidRPr="009B4454">
        <w:rPr>
          <w:i/>
          <w:iCs/>
          <w:sz w:val="18"/>
          <w:szCs w:val="18"/>
        </w:rPr>
        <w:t xml:space="preserve">Int. J. </w:t>
      </w:r>
      <w:proofErr w:type="spellStart"/>
      <w:r w:rsidR="002B0745" w:rsidRPr="009B4454">
        <w:rPr>
          <w:i/>
          <w:iCs/>
          <w:sz w:val="18"/>
          <w:szCs w:val="18"/>
        </w:rPr>
        <w:t>Tuberc</w:t>
      </w:r>
      <w:proofErr w:type="spellEnd"/>
      <w:r w:rsidR="002B0745" w:rsidRPr="009B4454">
        <w:rPr>
          <w:i/>
          <w:iCs/>
          <w:sz w:val="18"/>
          <w:szCs w:val="18"/>
        </w:rPr>
        <w:t xml:space="preserve">. Lung Dis. Off. J. Int. Union </w:t>
      </w:r>
      <w:proofErr w:type="spellStart"/>
      <w:r w:rsidR="002B0745" w:rsidRPr="009B4454">
        <w:rPr>
          <w:i/>
          <w:iCs/>
          <w:sz w:val="18"/>
          <w:szCs w:val="18"/>
        </w:rPr>
        <w:t>Tuberc</w:t>
      </w:r>
      <w:proofErr w:type="spellEnd"/>
      <w:r w:rsidR="002B0745" w:rsidRPr="009B4454">
        <w:rPr>
          <w:i/>
          <w:iCs/>
          <w:sz w:val="18"/>
          <w:szCs w:val="18"/>
        </w:rPr>
        <w:t>. Lung Dis.</w:t>
      </w:r>
      <w:r w:rsidR="002B0745" w:rsidRPr="009B4454">
        <w:rPr>
          <w:sz w:val="18"/>
          <w:szCs w:val="18"/>
        </w:rPr>
        <w:t xml:space="preserve"> </w:t>
      </w:r>
      <w:r w:rsidR="002B0745" w:rsidRPr="001F7D84">
        <w:rPr>
          <w:b/>
          <w:bCs/>
          <w:sz w:val="18"/>
          <w:szCs w:val="18"/>
        </w:rPr>
        <w:t>7</w:t>
      </w:r>
      <w:r w:rsidR="002B0745" w:rsidRPr="009B4454">
        <w:rPr>
          <w:sz w:val="18"/>
          <w:szCs w:val="18"/>
        </w:rPr>
        <w:t>, 6.</w:t>
      </w:r>
    </w:p>
    <w:p w14:paraId="33567825" w14:textId="581AC5CC" w:rsidR="002B0745" w:rsidRPr="002B0745" w:rsidRDefault="00DF377F" w:rsidP="002B0745">
      <w:pPr>
        <w:pStyle w:val="Bibliographie"/>
      </w:pPr>
      <w:r>
        <w:rPr>
          <w:sz w:val="18"/>
          <w:szCs w:val="18"/>
        </w:rPr>
        <w:t>[</w:t>
      </w:r>
      <w:r w:rsidR="002B0745" w:rsidRPr="009B4454">
        <w:rPr>
          <w:sz w:val="18"/>
          <w:szCs w:val="18"/>
        </w:rPr>
        <w:t>5</w:t>
      </w:r>
      <w:r>
        <w:rPr>
          <w:sz w:val="18"/>
          <w:szCs w:val="18"/>
        </w:rPr>
        <w:t>]</w:t>
      </w:r>
      <w:r w:rsidR="002B0745" w:rsidRPr="009B4454">
        <w:rPr>
          <w:sz w:val="18"/>
          <w:szCs w:val="18"/>
        </w:rPr>
        <w:tab/>
        <w:t xml:space="preserve">Maher, D.; </w:t>
      </w:r>
      <w:proofErr w:type="spellStart"/>
      <w:r w:rsidR="002B0745" w:rsidRPr="009B4454">
        <w:rPr>
          <w:sz w:val="18"/>
          <w:szCs w:val="18"/>
        </w:rPr>
        <w:t>Chaulet</w:t>
      </w:r>
      <w:proofErr w:type="spellEnd"/>
      <w:r w:rsidR="002B0745" w:rsidRPr="009B4454">
        <w:rPr>
          <w:sz w:val="18"/>
          <w:szCs w:val="18"/>
        </w:rPr>
        <w:t xml:space="preserve">, P.; </w:t>
      </w:r>
      <w:proofErr w:type="spellStart"/>
      <w:r w:rsidR="002B0745" w:rsidRPr="009B4454">
        <w:rPr>
          <w:sz w:val="18"/>
          <w:szCs w:val="18"/>
        </w:rPr>
        <w:t>Spinaci</w:t>
      </w:r>
      <w:proofErr w:type="spellEnd"/>
      <w:r w:rsidR="002B0745" w:rsidRPr="009B4454">
        <w:rPr>
          <w:sz w:val="18"/>
          <w:szCs w:val="18"/>
        </w:rPr>
        <w:t xml:space="preserve">, S.; Harries, A. </w:t>
      </w:r>
      <w:r>
        <w:rPr>
          <w:sz w:val="18"/>
          <w:szCs w:val="18"/>
        </w:rPr>
        <w:t xml:space="preserve">(1997). </w:t>
      </w:r>
      <w:r w:rsidR="002B0745" w:rsidRPr="009B4454">
        <w:rPr>
          <w:i/>
          <w:iCs/>
          <w:sz w:val="18"/>
          <w:szCs w:val="18"/>
        </w:rPr>
        <w:t>Treatment of Tuberculosis: Guidelines for National Programmes</w:t>
      </w:r>
      <w:r w:rsidR="002B0745" w:rsidRPr="009B4454">
        <w:rPr>
          <w:sz w:val="18"/>
          <w:szCs w:val="18"/>
        </w:rPr>
        <w:t>, World Health Organization.; Geneva, Switzerland.</w:t>
      </w:r>
    </w:p>
    <w:p w14:paraId="603E4A9E" w14:textId="3F435029" w:rsidR="000E7021" w:rsidRDefault="000E7021">
      <w:pPr>
        <w:rPr>
          <w:lang w:eastAsia="cs-CZ"/>
        </w:rPr>
      </w:pPr>
      <w:r>
        <w:rPr>
          <w:lang w:eastAsia="cs-CZ"/>
        </w:rPr>
        <w:fldChar w:fldCharType="end"/>
      </w:r>
    </w:p>
    <w:sectPr w:rsidR="000E7021">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F58A" w14:textId="77777777" w:rsidR="00A61090" w:rsidRDefault="00A61090">
      <w:pPr>
        <w:spacing w:after="0"/>
      </w:pPr>
      <w:r>
        <w:separator/>
      </w:r>
    </w:p>
  </w:endnote>
  <w:endnote w:type="continuationSeparator" w:id="0">
    <w:p w14:paraId="5AD10168" w14:textId="77777777" w:rsidR="00A61090" w:rsidRDefault="00A61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2DB7" w14:textId="77777777" w:rsidR="00647E45" w:rsidRDefault="00000000">
    <w:pPr>
      <w:pStyle w:val="Pieddepage"/>
    </w:pPr>
    <w:r>
      <w:t xml:space="preserve">Acta </w:t>
    </w:r>
    <w:proofErr w:type="spellStart"/>
    <w:r>
      <w:t>Cryst</w:t>
    </w:r>
    <w:proofErr w:type="spellEnd"/>
    <w:r>
      <w:t>. (2025). A81, e1</w:t>
    </w:r>
  </w:p>
  <w:p w14:paraId="73AD6B77" w14:textId="77777777" w:rsidR="00647E45" w:rsidRDefault="00647E4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F0AE" w14:textId="77777777" w:rsidR="00A61090" w:rsidRDefault="00A61090">
      <w:pPr>
        <w:spacing w:after="0"/>
      </w:pPr>
      <w:r>
        <w:separator/>
      </w:r>
    </w:p>
  </w:footnote>
  <w:footnote w:type="continuationSeparator" w:id="0">
    <w:p w14:paraId="5BF93465" w14:textId="77777777" w:rsidR="00A61090" w:rsidRDefault="00A61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C9A" w14:textId="77777777" w:rsidR="00647E45"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45"/>
    <w:rsid w:val="000E7021"/>
    <w:rsid w:val="001951CF"/>
    <w:rsid w:val="001F7D84"/>
    <w:rsid w:val="002B0745"/>
    <w:rsid w:val="003A254B"/>
    <w:rsid w:val="00435C4C"/>
    <w:rsid w:val="0048308A"/>
    <w:rsid w:val="005D2391"/>
    <w:rsid w:val="00647E45"/>
    <w:rsid w:val="007F7DA4"/>
    <w:rsid w:val="00814D5D"/>
    <w:rsid w:val="00953D22"/>
    <w:rsid w:val="009B4454"/>
    <w:rsid w:val="00A61090"/>
    <w:rsid w:val="00B57548"/>
    <w:rsid w:val="00C65F69"/>
    <w:rsid w:val="00C6762C"/>
    <w:rsid w:val="00CC01CF"/>
    <w:rsid w:val="00DF377F"/>
    <w:rsid w:val="00F2735C"/>
    <w:rsid w:val="00F4150A"/>
    <w:rsid w:val="00FC729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0715"/>
  <w15:docId w15:val="{A915F98B-BB50-4C85-B97E-C0F51430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C6762C"/>
    <w:rPr>
      <w:i/>
      <w:iCs/>
    </w:rPr>
  </w:style>
  <w:style w:type="paragraph" w:styleId="Bibliographie">
    <w:name w:val="Bibliography"/>
    <w:basedOn w:val="Normal"/>
    <w:next w:val="Normal"/>
    <w:uiPriority w:val="37"/>
    <w:unhideWhenUsed/>
    <w:rsid w:val="000E7021"/>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1</Pages>
  <Words>1328</Words>
  <Characters>7571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GABIN GBABODE (Personnel)</cp:lastModifiedBy>
  <cp:revision>11</cp:revision>
  <dcterms:created xsi:type="dcterms:W3CDTF">2025-07-04T10:24:00Z</dcterms:created>
  <dcterms:modified xsi:type="dcterms:W3CDTF">2025-07-06T15:25:00Z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zotero-version="7.0.15"&gt;&lt;session id="vCzNbcl3"/&gt;&lt;style id="http://www.zotero.org/styles/acs-applied-materials-and-interfaces" hasBibliography="1" bibliographyStyleHasBeenSet="1"/&gt;&lt;prefs&gt;&lt;pref name="fieldType" value="Field"/&gt;&lt;pref na</vt:lpwstr>
  </property>
  <property fmtid="{D5CDD505-2E9C-101B-9397-08002B2CF9AE}" pid="7" name="ZOTERO_PREF_2">
    <vt:lpwstr>me="automaticJournalAbbreviations" value="true"/&gt;&lt;/prefs&gt;&lt;/data&gt;</vt:lpwstr>
  </property>
</Properties>
</file>