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57B5E" w14:textId="2A2A9085" w:rsidR="5C4A1ABB" w:rsidRDefault="00B07C04" w:rsidP="3E9ABF01">
      <w:pPr>
        <w:pStyle w:val="berschrift1"/>
        <w:spacing w:line="259" w:lineRule="auto"/>
      </w:pPr>
      <w:r w:rsidRPr="00B07C04">
        <w:t xml:space="preserve">Exploring Endohedral and </w:t>
      </w:r>
      <w:proofErr w:type="spellStart"/>
      <w:r w:rsidRPr="00B07C04">
        <w:t>Exohedral</w:t>
      </w:r>
      <w:proofErr w:type="spellEnd"/>
      <w:r w:rsidRPr="00B07C04">
        <w:t xml:space="preserve"> Weak Interactions of </w:t>
      </w:r>
      <w:proofErr w:type="spellStart"/>
      <w:r w:rsidRPr="00B07C04">
        <w:t>Pillarplex</w:t>
      </w:r>
      <w:proofErr w:type="spellEnd"/>
      <w:r w:rsidRPr="00B07C04">
        <w:t>-Based Nanotubes</w:t>
      </w:r>
      <w:r w:rsidR="5C4A1ABB">
        <w:t xml:space="preserve"> </w:t>
      </w:r>
    </w:p>
    <w:p w14:paraId="72250AB5" w14:textId="3C36AF52" w:rsidR="000F6D8F" w:rsidRDefault="00B07C04">
      <w:pPr>
        <w:pStyle w:val="berschrift2"/>
      </w:pPr>
      <w:r>
        <w:t>A.</w:t>
      </w:r>
      <w:r w:rsidR="0079284A">
        <w:t> </w:t>
      </w:r>
      <w:r>
        <w:t>Pöthig</w:t>
      </w:r>
      <w:r w:rsidR="00000000">
        <w:t xml:space="preserve"> </w:t>
      </w:r>
    </w:p>
    <w:p w14:paraId="3AA7B4EF" w14:textId="73206103" w:rsidR="000F6D8F" w:rsidRDefault="00E46C41">
      <w:pPr>
        <w:pStyle w:val="berschrift3"/>
      </w:pPr>
      <w:r>
        <w:t xml:space="preserve">Technical University of Munich, School of Natural Science, Department of Chemistry </w:t>
      </w:r>
      <w:r w:rsidR="006D3CA9">
        <w:t xml:space="preserve">| Catalysis Research </w:t>
      </w:r>
      <w:proofErr w:type="spellStart"/>
      <w:r w:rsidR="006D3CA9">
        <w:t>Center</w:t>
      </w:r>
      <w:proofErr w:type="spellEnd"/>
    </w:p>
    <w:p w14:paraId="2AA94AC3" w14:textId="06C65CD1" w:rsidR="000F6D8F" w:rsidRDefault="002F499D">
      <w:pPr>
        <w:pStyle w:val="berschrift3"/>
        <w:rPr>
          <w:sz w:val="18"/>
          <w:szCs w:val="18"/>
        </w:rPr>
      </w:pPr>
      <w:r>
        <w:t>alexander.poethig@tum.de</w:t>
      </w:r>
      <w:r w:rsidR="00000000">
        <w:rPr>
          <w:lang w:eastAsia="de-DE"/>
        </w:rPr>
        <w:br/>
      </w:r>
    </w:p>
    <w:p w14:paraId="16BF74D6" w14:textId="24740E1A" w:rsidR="003061A7" w:rsidRDefault="003061A7" w:rsidP="003061A7">
      <w:pPr>
        <w:rPr>
          <w:lang w:val="en-US"/>
        </w:rPr>
      </w:pPr>
      <w:proofErr w:type="spellStart"/>
      <w:r w:rsidRPr="007B1CC1">
        <w:rPr>
          <w:lang w:val="en-US"/>
        </w:rPr>
        <w:t>Pillarplexes</w:t>
      </w:r>
      <w:proofErr w:type="spellEnd"/>
      <w:r w:rsidRPr="007B1CC1">
        <w:rPr>
          <w:lang w:val="en-US"/>
        </w:rPr>
        <w:t xml:space="preserve"> represent a distinct class of</w:t>
      </w:r>
      <w:r>
        <w:rPr>
          <w:lang w:val="en-US"/>
        </w:rPr>
        <w:t xml:space="preserve"> porous </w:t>
      </w:r>
      <w:r w:rsidRPr="007B1CC1">
        <w:rPr>
          <w:lang w:val="en-US"/>
        </w:rPr>
        <w:t>organometallic nanotubes</w:t>
      </w:r>
      <w:r>
        <w:rPr>
          <w:lang w:val="en-US"/>
        </w:rPr>
        <w:t xml:space="preserve"> </w:t>
      </w:r>
      <w:r w:rsidR="00742BED">
        <w:rPr>
          <w:lang w:val="en-US"/>
        </w:rPr>
        <w:t>[1]</w:t>
      </w:r>
      <w:r w:rsidRPr="007B1CC1">
        <w:rPr>
          <w:lang w:val="en-US"/>
        </w:rPr>
        <w:t xml:space="preserve">, </w:t>
      </w:r>
      <w:r>
        <w:rPr>
          <w:lang w:val="en-US"/>
        </w:rPr>
        <w:t xml:space="preserve">able </w:t>
      </w:r>
      <w:r w:rsidRPr="007B1CC1">
        <w:rPr>
          <w:lang w:val="en-US"/>
        </w:rPr>
        <w:t xml:space="preserve">to encapsulate linear molecules </w:t>
      </w:r>
      <w:r>
        <w:rPr>
          <w:lang w:val="en-US"/>
        </w:rPr>
        <w:t xml:space="preserve">in their hydrophobic pore </w:t>
      </w:r>
      <w:r w:rsidR="00742BED">
        <w:rPr>
          <w:lang w:val="en-US"/>
        </w:rPr>
        <w:t>[2]</w:t>
      </w:r>
      <w:r>
        <w:rPr>
          <w:lang w:val="en-US"/>
        </w:rPr>
        <w:t xml:space="preserve">. They can also be used as functional ring components in rotaxanes. Structurally, they are </w:t>
      </w:r>
      <w:r w:rsidRPr="007B1CC1">
        <w:rPr>
          <w:lang w:val="en-US"/>
        </w:rPr>
        <w:t>characterized by their extended aromatic surfaces, centrally coordinated metal ions, and</w:t>
      </w:r>
      <w:r>
        <w:rPr>
          <w:lang w:val="en-US"/>
        </w:rPr>
        <w:t xml:space="preserve"> C-H acidic rims, enabling a </w:t>
      </w:r>
      <w:proofErr w:type="gramStart"/>
      <w:r>
        <w:rPr>
          <w:lang w:val="en-US"/>
        </w:rPr>
        <w:t>manyfold</w:t>
      </w:r>
      <w:proofErr w:type="gramEnd"/>
      <w:r>
        <w:rPr>
          <w:lang w:val="en-US"/>
        </w:rPr>
        <w:t xml:space="preserve"> of weak intermolecular interactions </w:t>
      </w:r>
      <w:r w:rsidR="00742BED" w:rsidRPr="00742BED">
        <w:rPr>
          <w:lang w:val="en-US"/>
        </w:rPr>
        <w:t>[3]</w:t>
      </w:r>
      <w:r>
        <w:rPr>
          <w:lang w:val="en-US"/>
        </w:rPr>
        <w:t xml:space="preserve"> including recognition of non-canonical DNA structures</w:t>
      </w:r>
      <w:r w:rsidR="00742BED">
        <w:rPr>
          <w:lang w:val="en-US"/>
        </w:rPr>
        <w:t xml:space="preserve"> [4]</w:t>
      </w:r>
      <w:r w:rsidRPr="007B1CC1">
        <w:rPr>
          <w:lang w:val="en-US"/>
        </w:rPr>
        <w:t xml:space="preserve">. </w:t>
      </w:r>
    </w:p>
    <w:p w14:paraId="49F1FA00" w14:textId="04BF0620" w:rsidR="003061A7" w:rsidRPr="007B1CC1" w:rsidRDefault="003061A7" w:rsidP="003061A7">
      <w:pPr>
        <w:spacing w:after="160" w:line="259" w:lineRule="auto"/>
        <w:rPr>
          <w:lang w:val="en-US"/>
        </w:rPr>
      </w:pPr>
      <w:r w:rsidRPr="007B1CC1">
        <w:rPr>
          <w:lang w:val="en-US"/>
        </w:rPr>
        <w:t xml:space="preserve">Recent SC-XRD studies have demonstrated the </w:t>
      </w:r>
      <w:r>
        <w:rPr>
          <w:lang w:val="en-US"/>
        </w:rPr>
        <w:t>possibility</w:t>
      </w:r>
      <w:r w:rsidRPr="007B1CC1">
        <w:rPr>
          <w:lang w:val="en-US"/>
        </w:rPr>
        <w:t xml:space="preserve"> of metal coordination within </w:t>
      </w:r>
      <w:proofErr w:type="spellStart"/>
      <w:r w:rsidRPr="007B1CC1">
        <w:rPr>
          <w:lang w:val="en-US"/>
        </w:rPr>
        <w:t>pillarplex</w:t>
      </w:r>
      <w:proofErr w:type="spellEnd"/>
      <w:r w:rsidRPr="007B1CC1">
        <w:rPr>
          <w:lang w:val="en-US"/>
        </w:rPr>
        <w:t xml:space="preserve"> cavities. Endohedral interactions facilitate substrate insertion, with Cu–O binding motifs stabilizing sterically mismatched guests, exemplified by the coordination of tetrahydrofuran (THF)</w:t>
      </w:r>
      <w:r w:rsidR="00742BED">
        <w:rPr>
          <w:lang w:val="en-US"/>
        </w:rPr>
        <w:t xml:space="preserve"> [5]</w:t>
      </w:r>
      <w:r>
        <w:rPr>
          <w:lang w:val="en-US"/>
        </w:rPr>
        <w:t xml:space="preserve">. </w:t>
      </w:r>
      <w:r w:rsidRPr="007B1CC1">
        <w:rPr>
          <w:lang w:val="en-US"/>
        </w:rPr>
        <w:t xml:space="preserve">Beyond coordination chemistry, mechanically interlocked </w:t>
      </w:r>
      <w:proofErr w:type="spellStart"/>
      <w:r w:rsidRPr="007B1CC1">
        <w:rPr>
          <w:lang w:val="en-US"/>
        </w:rPr>
        <w:t>pillarplex</w:t>
      </w:r>
      <w:proofErr w:type="spellEnd"/>
      <w:r w:rsidRPr="007B1CC1">
        <w:rPr>
          <w:lang w:val="en-US"/>
        </w:rPr>
        <w:t xml:space="preserve"> [</w:t>
      </w:r>
      <w:proofErr w:type="gramStart"/>
      <w:r w:rsidRPr="007B1CC1">
        <w:rPr>
          <w:lang w:val="en-US"/>
        </w:rPr>
        <w:t>2]rotaxanes</w:t>
      </w:r>
      <w:proofErr w:type="gramEnd"/>
      <w:r w:rsidRPr="007B1CC1">
        <w:rPr>
          <w:lang w:val="en-US"/>
        </w:rPr>
        <w:t xml:space="preserve"> showcase how noncovalent interactions—particularly CH-</w:t>
      </w:r>
      <w:r w:rsidRPr="007B1CC1">
        <w:rPr>
          <w:lang w:val="de-DE"/>
        </w:rPr>
        <w:t>π</w:t>
      </w:r>
      <w:r w:rsidRPr="007B1CC1">
        <w:rPr>
          <w:lang w:val="en-US"/>
        </w:rPr>
        <w:t xml:space="preserve"> interactions and hydrogen bonding—</w:t>
      </w:r>
      <w:r>
        <w:rPr>
          <w:lang w:val="en-US"/>
        </w:rPr>
        <w:t xml:space="preserve"> can </w:t>
      </w:r>
      <w:r w:rsidRPr="007B1CC1">
        <w:rPr>
          <w:lang w:val="en-US"/>
        </w:rPr>
        <w:t>actively enhance functional group reactivity</w:t>
      </w:r>
      <w:r w:rsidR="00742BED">
        <w:rPr>
          <w:lang w:val="en-US"/>
        </w:rPr>
        <w:t xml:space="preserve"> [6]</w:t>
      </w:r>
      <w:r>
        <w:rPr>
          <w:lang w:val="en-US"/>
        </w:rPr>
        <w:t>.</w:t>
      </w:r>
      <w:r w:rsidRPr="007B1CC1">
        <w:rPr>
          <w:lang w:val="en-US"/>
        </w:rPr>
        <w:t xml:space="preserve"> Instead of sterically hindering reactions, the macrocyclic framework </w:t>
      </w:r>
      <w:proofErr w:type="spellStart"/>
      <w:r w:rsidRPr="007B1CC1">
        <w:rPr>
          <w:lang w:val="en-US"/>
        </w:rPr>
        <w:t>preorganizes</w:t>
      </w:r>
      <w:proofErr w:type="spellEnd"/>
      <w:r w:rsidRPr="007B1CC1">
        <w:rPr>
          <w:lang w:val="en-US"/>
        </w:rPr>
        <w:t xml:space="preserve"> reactive sites, drastically accelerating Fmoc* deprotection. These findings challenge the conventional view of mechanical bonds as steric barriers, demonstrating their ability to fine-tune molecular reactivity through spatial control.</w:t>
      </w:r>
    </w:p>
    <w:p w14:paraId="6310BE0B" w14:textId="26A4FE65" w:rsidR="003061A7" w:rsidRPr="007B1CC1" w:rsidRDefault="003061A7" w:rsidP="003061A7">
      <w:pPr>
        <w:spacing w:after="160" w:line="259" w:lineRule="auto"/>
        <w:rPr>
          <w:lang w:val="en-US"/>
        </w:rPr>
      </w:pPr>
      <w:r w:rsidRPr="007B1CC1">
        <w:rPr>
          <w:lang w:val="en-US"/>
        </w:rPr>
        <w:t xml:space="preserve">By integrating crystallographic insights with complementary spectroscopic and computational studies, this </w:t>
      </w:r>
      <w:r w:rsidR="00A66F49">
        <w:rPr>
          <w:lang w:val="en-US"/>
        </w:rPr>
        <w:t>contribution</w:t>
      </w:r>
      <w:r w:rsidRPr="007B1CC1">
        <w:rPr>
          <w:lang w:val="en-US"/>
        </w:rPr>
        <w:t xml:space="preserve"> will highlight </w:t>
      </w:r>
      <w:r>
        <w:rPr>
          <w:lang w:val="en-US"/>
        </w:rPr>
        <w:t>endohedral</w:t>
      </w:r>
      <w:r w:rsidRPr="007B1CC1">
        <w:rPr>
          <w:lang w:val="en-US"/>
        </w:rPr>
        <w:t xml:space="preserve"> metal coordination and </w:t>
      </w:r>
      <w:proofErr w:type="spellStart"/>
      <w:r>
        <w:rPr>
          <w:lang w:val="en-US"/>
        </w:rPr>
        <w:t>exohedral</w:t>
      </w:r>
      <w:proofErr w:type="spellEnd"/>
      <w:r>
        <w:rPr>
          <w:lang w:val="en-US"/>
        </w:rPr>
        <w:t xml:space="preserve"> </w:t>
      </w:r>
      <w:r w:rsidRPr="007B1CC1">
        <w:rPr>
          <w:lang w:val="en-US"/>
        </w:rPr>
        <w:t xml:space="preserve">noncovalent interactions in </w:t>
      </w:r>
      <w:proofErr w:type="spellStart"/>
      <w:r w:rsidRPr="007B1CC1">
        <w:rPr>
          <w:lang w:val="en-US"/>
        </w:rPr>
        <w:t>pillarplex</w:t>
      </w:r>
      <w:proofErr w:type="spellEnd"/>
      <w:r w:rsidRPr="007B1CC1">
        <w:rPr>
          <w:lang w:val="en-US"/>
        </w:rPr>
        <w:t>-based nanotubes, offering new perspectives for catalysis, molecular machines, and supramolecular design.</w:t>
      </w:r>
    </w:p>
    <w:p w14:paraId="672A6659" w14:textId="199110CA" w:rsidR="000F6D8F" w:rsidRDefault="00000000">
      <w:pPr>
        <w:jc w:val="center"/>
      </w:pPr>
      <w:r>
        <w:pict w14:anchorId="4854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7" type="#_x0000_t75" style="position:absolute;left:0;text-align:left;margin-left:0;margin-top:0;width:50pt;height:50pt;z-index:1;visibility:hidden">
            <o:lock v:ext="edit" selection="t"/>
          </v:shape>
        </w:pict>
      </w:r>
      <w:r w:rsidR="00BB3B98" w:rsidRPr="00BB3B98">
        <w:t xml:space="preserve"> </w:t>
      </w:r>
      <w:r w:rsidR="00F5372F" w:rsidRPr="00F5372F">
        <w:pict w14:anchorId="7427C992">
          <v:shape id="_x0000_i1041" type="#_x0000_t75" style="width:539.4pt;height:162.3pt">
            <v:imagedata r:id="rId7" o:title=""/>
          </v:shape>
        </w:pict>
      </w:r>
    </w:p>
    <w:p w14:paraId="634B6E14" w14:textId="71AE4A00" w:rsidR="000F6D8F" w:rsidRDefault="00000000">
      <w:pPr>
        <w:pStyle w:val="berschrift6"/>
      </w:pPr>
      <w:r>
        <w:rPr>
          <w:b/>
        </w:rPr>
        <w:t>Figure 1</w:t>
      </w:r>
      <w:r>
        <w:t xml:space="preserve">. </w:t>
      </w:r>
      <w:r w:rsidR="00F5372F">
        <w:t xml:space="preserve">A: Guest inclusion and endohedral coordination of THF </w:t>
      </w:r>
      <w:r w:rsidR="00705EDA">
        <w:t xml:space="preserve">into a </w:t>
      </w:r>
      <w:proofErr w:type="spellStart"/>
      <w:r w:rsidR="00705EDA">
        <w:t>Cu</w:t>
      </w:r>
      <w:r w:rsidR="00705EDA" w:rsidRPr="00705EDA">
        <w:rPr>
          <w:vertAlign w:val="superscript"/>
        </w:rPr>
        <w:t>I</w:t>
      </w:r>
      <w:proofErr w:type="spellEnd"/>
      <w:r w:rsidR="00705EDA">
        <w:t xml:space="preserve"> </w:t>
      </w:r>
      <w:proofErr w:type="spellStart"/>
      <w:r w:rsidR="00705EDA">
        <w:t>pillarplex</w:t>
      </w:r>
      <w:proofErr w:type="spellEnd"/>
      <w:r w:rsidR="00742BED">
        <w:t xml:space="preserve"> [5]</w:t>
      </w:r>
      <w:r w:rsidR="00705EDA">
        <w:t>. B:</w:t>
      </w:r>
      <w:r w:rsidR="00742BED">
        <w:t xml:space="preserve"> </w:t>
      </w:r>
      <w:r w:rsidR="002936DF" w:rsidRPr="002936DF">
        <w:rPr>
          <w:color w:val="000000"/>
          <w:lang w:val="en-US"/>
        </w:rPr>
        <w:t>Perspective view</w:t>
      </w:r>
      <w:r w:rsidR="002936DF">
        <w:rPr>
          <w:color w:val="000000"/>
          <w:lang w:val="en-US"/>
        </w:rPr>
        <w:t>s</w:t>
      </w:r>
      <w:r w:rsidR="002936DF" w:rsidRPr="002936DF">
        <w:rPr>
          <w:color w:val="000000"/>
          <w:lang w:val="en-US"/>
        </w:rPr>
        <w:t xml:space="preserve"> of </w:t>
      </w:r>
      <w:r w:rsidR="002936DF">
        <w:rPr>
          <w:color w:val="000000"/>
          <w:lang w:val="en-US"/>
        </w:rPr>
        <w:t xml:space="preserve">a </w:t>
      </w:r>
      <w:proofErr w:type="spellStart"/>
      <w:r w:rsidR="002936DF">
        <w:rPr>
          <w:color w:val="000000"/>
          <w:lang w:val="en-US"/>
        </w:rPr>
        <w:t>Ag</w:t>
      </w:r>
      <w:r w:rsidR="002936DF" w:rsidRPr="002936DF">
        <w:rPr>
          <w:color w:val="000000"/>
          <w:vertAlign w:val="superscript"/>
          <w:lang w:val="en-US"/>
        </w:rPr>
        <w:t>I</w:t>
      </w:r>
      <w:r w:rsidR="002936DF">
        <w:rPr>
          <w:color w:val="000000"/>
          <w:lang w:val="en-US"/>
        </w:rPr>
        <w:t>-pillarplex</w:t>
      </w:r>
      <w:proofErr w:type="spellEnd"/>
      <w:r w:rsidR="002936DF" w:rsidRPr="002936DF">
        <w:rPr>
          <w:color w:val="000000"/>
          <w:lang w:val="en-US"/>
        </w:rPr>
        <w:t xml:space="preserve"> rotaxane, highlighting </w:t>
      </w:r>
      <w:proofErr w:type="spellStart"/>
      <w:r w:rsidR="002936DF">
        <w:rPr>
          <w:color w:val="000000"/>
          <w:lang w:val="en-US"/>
        </w:rPr>
        <w:t>exohedral</w:t>
      </w:r>
      <w:proofErr w:type="spellEnd"/>
      <w:r w:rsidR="002936DF">
        <w:rPr>
          <w:color w:val="000000"/>
          <w:lang w:val="en-US"/>
        </w:rPr>
        <w:t xml:space="preserve"> </w:t>
      </w:r>
      <w:r w:rsidR="002936DF" w:rsidRPr="002936DF">
        <w:rPr>
          <w:color w:val="000000"/>
          <w:lang w:val="en-US"/>
        </w:rPr>
        <w:t xml:space="preserve">CH–π interactions (green) and hydrogen bonds (red) between Fmoc* and the </w:t>
      </w:r>
      <w:proofErr w:type="spellStart"/>
      <w:r w:rsidR="002936DF" w:rsidRPr="002936DF">
        <w:rPr>
          <w:color w:val="000000"/>
          <w:lang w:val="en-US"/>
        </w:rPr>
        <w:t>pillarplex</w:t>
      </w:r>
      <w:proofErr w:type="spellEnd"/>
      <w:r w:rsidR="002936DF" w:rsidRPr="002936DF">
        <w:rPr>
          <w:color w:val="000000"/>
          <w:lang w:val="en-US"/>
        </w:rPr>
        <w:t xml:space="preserve"> rim. </w:t>
      </w:r>
      <w:r w:rsidR="00705EDA">
        <w:t xml:space="preserve"> </w:t>
      </w:r>
    </w:p>
    <w:p w14:paraId="0A37501D" w14:textId="77777777" w:rsidR="000F6D8F" w:rsidRDefault="000F6D8F">
      <w:pPr>
        <w:rPr>
          <w:lang w:eastAsia="cs-CZ"/>
        </w:rPr>
      </w:pPr>
    </w:p>
    <w:p w14:paraId="55BC7F70" w14:textId="759D3643" w:rsidR="000F6D8F" w:rsidRPr="008603D3" w:rsidRDefault="00000000">
      <w:pPr>
        <w:pStyle w:val="berschrift4"/>
        <w:rPr>
          <w:lang w:val="de-DE"/>
        </w:rPr>
      </w:pPr>
      <w:r w:rsidRPr="008603D3">
        <w:rPr>
          <w:lang w:val="de-DE"/>
        </w:rPr>
        <w:t xml:space="preserve">[1] </w:t>
      </w:r>
      <w:r w:rsidR="008603D3" w:rsidRPr="008603D3">
        <w:rPr>
          <w:lang w:val="de-DE"/>
        </w:rPr>
        <w:t>Altmann, P. J., Pöthig, A.</w:t>
      </w:r>
      <w:r w:rsidR="008603D3">
        <w:rPr>
          <w:lang w:val="de-DE"/>
        </w:rPr>
        <w:t xml:space="preserve"> (2016)</w:t>
      </w:r>
      <w:r w:rsidRPr="008603D3">
        <w:rPr>
          <w:lang w:val="de-DE"/>
        </w:rPr>
        <w:t xml:space="preserve">. </w:t>
      </w:r>
      <w:r w:rsidR="008603D3" w:rsidRPr="008603D3">
        <w:rPr>
          <w:i/>
          <w:lang w:val="de-DE"/>
        </w:rPr>
        <w:t xml:space="preserve">J. Am. Chem. </w:t>
      </w:r>
      <w:proofErr w:type="spellStart"/>
      <w:r w:rsidR="008603D3" w:rsidRPr="008603D3">
        <w:rPr>
          <w:i/>
          <w:lang w:val="de-DE"/>
        </w:rPr>
        <w:t>Soc</w:t>
      </w:r>
      <w:proofErr w:type="spellEnd"/>
      <w:r w:rsidR="008603D3" w:rsidRPr="008603D3">
        <w:rPr>
          <w:i/>
          <w:lang w:val="de-DE"/>
        </w:rPr>
        <w:t>.</w:t>
      </w:r>
      <w:r w:rsidR="008603D3" w:rsidRPr="008603D3">
        <w:rPr>
          <w:lang w:val="de-DE"/>
        </w:rPr>
        <w:t xml:space="preserve">, </w:t>
      </w:r>
      <w:r w:rsidR="00882001" w:rsidRPr="00882001">
        <w:rPr>
          <w:b/>
          <w:iCs/>
        </w:rPr>
        <w:t>138</w:t>
      </w:r>
      <w:r w:rsidR="00882001" w:rsidRPr="00882001">
        <w:t>, 13171.</w:t>
      </w:r>
    </w:p>
    <w:p w14:paraId="06EE3040" w14:textId="0C66621D" w:rsidR="008603D3" w:rsidRPr="006E0346" w:rsidRDefault="00000000">
      <w:pPr>
        <w:pStyle w:val="berschrift4"/>
        <w:rPr>
          <w:lang w:val="de-DE"/>
        </w:rPr>
      </w:pPr>
      <w:r w:rsidRPr="008603D3">
        <w:rPr>
          <w:lang w:val="de-DE"/>
        </w:rPr>
        <w:t xml:space="preserve">[2] </w:t>
      </w:r>
      <w:r w:rsidR="008603D3" w:rsidRPr="008603D3">
        <w:rPr>
          <w:lang w:val="de-DE"/>
        </w:rPr>
        <w:t>Altmann, P. J., Pöthig, A.</w:t>
      </w:r>
      <w:r w:rsidR="008603D3">
        <w:rPr>
          <w:lang w:val="de-DE"/>
        </w:rPr>
        <w:t xml:space="preserve"> (201</w:t>
      </w:r>
      <w:r w:rsidR="008603D3">
        <w:rPr>
          <w:lang w:val="de-DE"/>
        </w:rPr>
        <w:t>7</w:t>
      </w:r>
      <w:r w:rsidR="008603D3">
        <w:rPr>
          <w:lang w:val="de-DE"/>
        </w:rPr>
        <w:t>)</w:t>
      </w:r>
      <w:r w:rsidR="008603D3" w:rsidRPr="008603D3">
        <w:rPr>
          <w:lang w:val="de-DE"/>
        </w:rPr>
        <w:t xml:space="preserve">. </w:t>
      </w:r>
      <w:proofErr w:type="spellStart"/>
      <w:r w:rsidR="008603D3">
        <w:rPr>
          <w:i/>
          <w:lang w:val="de-DE"/>
        </w:rPr>
        <w:t>Angew</w:t>
      </w:r>
      <w:proofErr w:type="spellEnd"/>
      <w:r w:rsidR="008603D3">
        <w:rPr>
          <w:i/>
          <w:lang w:val="de-DE"/>
        </w:rPr>
        <w:t>. Chem. Int. Ed</w:t>
      </w:r>
      <w:r w:rsidR="008603D3" w:rsidRPr="008603D3">
        <w:rPr>
          <w:i/>
          <w:lang w:val="de-DE"/>
        </w:rPr>
        <w:t>.</w:t>
      </w:r>
      <w:r w:rsidR="008603D3" w:rsidRPr="008603D3">
        <w:rPr>
          <w:lang w:val="de-DE"/>
        </w:rPr>
        <w:t xml:space="preserve">, </w:t>
      </w:r>
      <w:r w:rsidR="006E0346" w:rsidRPr="006E0346">
        <w:rPr>
          <w:b/>
          <w:iCs/>
          <w:lang w:val="de-DE"/>
        </w:rPr>
        <w:t>56</w:t>
      </w:r>
      <w:r w:rsidR="006E0346" w:rsidRPr="006E0346">
        <w:rPr>
          <w:lang w:val="de-DE"/>
        </w:rPr>
        <w:t>, 15733. </w:t>
      </w:r>
    </w:p>
    <w:p w14:paraId="2BC0A8FB" w14:textId="2C0BCE26" w:rsidR="000F6D8F" w:rsidRPr="00D018D9" w:rsidRDefault="00000000">
      <w:pPr>
        <w:pStyle w:val="berschrift4"/>
        <w:rPr>
          <w:lang w:val="en-US"/>
        </w:rPr>
      </w:pPr>
      <w:r w:rsidRPr="008603D3">
        <w:rPr>
          <w:lang w:val="de-DE"/>
        </w:rPr>
        <w:t xml:space="preserve">[3] </w:t>
      </w:r>
      <w:r w:rsidR="008603D3">
        <w:rPr>
          <w:lang w:val="de-DE"/>
        </w:rPr>
        <w:t>Heidecker A. A., Bohn</w:t>
      </w:r>
      <w:r w:rsidR="003B44AC">
        <w:rPr>
          <w:lang w:val="de-DE"/>
        </w:rPr>
        <w:t xml:space="preserve">, M., Pöthig, A. (2021). </w:t>
      </w:r>
      <w:r w:rsidR="0065440B" w:rsidRPr="0065440B">
        <w:rPr>
          <w:i/>
          <w:iCs/>
        </w:rPr>
        <w:t xml:space="preserve">Z. </w:t>
      </w:r>
      <w:proofErr w:type="spellStart"/>
      <w:r w:rsidR="0065440B" w:rsidRPr="0065440B">
        <w:rPr>
          <w:i/>
          <w:iCs/>
        </w:rPr>
        <w:t>Kristallogr</w:t>
      </w:r>
      <w:proofErr w:type="spellEnd"/>
      <w:r w:rsidR="0065440B" w:rsidRPr="0065440B">
        <w:rPr>
          <w:i/>
          <w:iCs/>
        </w:rPr>
        <w:t xml:space="preserve">. - </w:t>
      </w:r>
      <w:proofErr w:type="spellStart"/>
      <w:r w:rsidR="0065440B" w:rsidRPr="0065440B">
        <w:rPr>
          <w:i/>
          <w:iCs/>
        </w:rPr>
        <w:t>Cryst</w:t>
      </w:r>
      <w:proofErr w:type="spellEnd"/>
      <w:r w:rsidR="0065440B" w:rsidRPr="0065440B">
        <w:rPr>
          <w:i/>
          <w:iCs/>
        </w:rPr>
        <w:t>. Mater.</w:t>
      </w:r>
      <w:r w:rsidR="0065440B">
        <w:rPr>
          <w:i/>
          <w:iCs/>
        </w:rPr>
        <w:t>,</w:t>
      </w:r>
      <w:r w:rsidR="0065440B" w:rsidRPr="0065440B">
        <w:rPr>
          <w:i/>
          <w:iCs/>
        </w:rPr>
        <w:t xml:space="preserve"> </w:t>
      </w:r>
      <w:r w:rsidR="0065440B" w:rsidRPr="00F510BD">
        <w:rPr>
          <w:b/>
          <w:iCs/>
        </w:rPr>
        <w:t>237</w:t>
      </w:r>
      <w:r w:rsidR="0065440B" w:rsidRPr="0065440B">
        <w:t>, 167.</w:t>
      </w:r>
    </w:p>
    <w:p w14:paraId="589FBD0B" w14:textId="44E02EB6" w:rsidR="000F6D8F" w:rsidRPr="00C03424" w:rsidRDefault="00000000">
      <w:pPr>
        <w:pStyle w:val="berschrift4"/>
        <w:rPr>
          <w:szCs w:val="18"/>
        </w:rPr>
      </w:pPr>
      <w:r w:rsidRPr="00C03424">
        <w:rPr>
          <w:szCs w:val="18"/>
          <w:lang w:val="en-US"/>
        </w:rPr>
        <w:t xml:space="preserve">[4] </w:t>
      </w:r>
      <w:r w:rsidR="00A977A9" w:rsidRPr="00C03424">
        <w:rPr>
          <w:szCs w:val="18"/>
          <w:lang w:val="en-US"/>
        </w:rPr>
        <w:t xml:space="preserve">Craig, J. S., </w:t>
      </w:r>
      <w:r w:rsidR="00F510BD" w:rsidRPr="00C03424">
        <w:rPr>
          <w:szCs w:val="18"/>
          <w:lang w:val="en-US"/>
        </w:rPr>
        <w:t xml:space="preserve">Pöthig, A., Hannon, M. J. et al. (2023). </w:t>
      </w:r>
      <w:r w:rsidR="008649B3" w:rsidRPr="00C03424">
        <w:rPr>
          <w:i/>
          <w:iCs/>
          <w:szCs w:val="18"/>
          <w:lang w:val="en-US"/>
        </w:rPr>
        <w:t xml:space="preserve">J. Am. </w:t>
      </w:r>
      <w:r w:rsidR="008649B3" w:rsidRPr="00C03424">
        <w:rPr>
          <w:i/>
          <w:iCs/>
          <w:szCs w:val="18"/>
        </w:rPr>
        <w:t>Chem. Soc</w:t>
      </w:r>
      <w:r w:rsidR="00F510BD" w:rsidRPr="00C03424">
        <w:rPr>
          <w:i/>
          <w:iCs/>
          <w:szCs w:val="18"/>
        </w:rPr>
        <w:t>.</w:t>
      </w:r>
      <w:r w:rsidR="008649B3" w:rsidRPr="00C03424">
        <w:rPr>
          <w:szCs w:val="18"/>
        </w:rPr>
        <w:t xml:space="preserve">, </w:t>
      </w:r>
      <w:r w:rsidR="008649B3" w:rsidRPr="00C03424">
        <w:rPr>
          <w:b/>
          <w:iCs/>
          <w:szCs w:val="18"/>
        </w:rPr>
        <w:t>145</w:t>
      </w:r>
      <w:r w:rsidR="008649B3" w:rsidRPr="00C03424">
        <w:rPr>
          <w:szCs w:val="18"/>
        </w:rPr>
        <w:t>, 13570.</w:t>
      </w:r>
    </w:p>
    <w:p w14:paraId="7F1FCF77" w14:textId="2F52848D" w:rsidR="002936DF" w:rsidRPr="0055561D" w:rsidRDefault="002936DF" w:rsidP="002936DF">
      <w:pPr>
        <w:rPr>
          <w:sz w:val="18"/>
          <w:szCs w:val="18"/>
          <w:lang w:val="de-DE" w:eastAsia="cs-CZ"/>
        </w:rPr>
      </w:pPr>
      <w:r w:rsidRPr="0055561D">
        <w:rPr>
          <w:sz w:val="18"/>
          <w:szCs w:val="18"/>
          <w:lang w:val="de-DE" w:eastAsia="cs-CZ"/>
        </w:rPr>
        <w:t>[5]</w:t>
      </w:r>
      <w:r w:rsidR="00F510BD" w:rsidRPr="0055561D">
        <w:rPr>
          <w:sz w:val="18"/>
          <w:szCs w:val="18"/>
          <w:lang w:val="de-DE" w:eastAsia="cs-CZ"/>
        </w:rPr>
        <w:t xml:space="preserve"> </w:t>
      </w:r>
      <w:r w:rsidR="00C03424" w:rsidRPr="0055561D">
        <w:rPr>
          <w:sz w:val="18"/>
          <w:szCs w:val="18"/>
          <w:lang w:val="de-DE" w:eastAsia="cs-CZ"/>
        </w:rPr>
        <w:t>Pickl, T.</w:t>
      </w:r>
      <w:r w:rsidR="0055561D" w:rsidRPr="0055561D">
        <w:rPr>
          <w:sz w:val="18"/>
          <w:szCs w:val="18"/>
          <w:lang w:val="de-DE" w:eastAsia="cs-CZ"/>
        </w:rPr>
        <w:t xml:space="preserve">, Halter, D., Pöthig, A. </w:t>
      </w:r>
      <w:r w:rsidR="0055561D">
        <w:rPr>
          <w:sz w:val="18"/>
          <w:szCs w:val="18"/>
          <w:lang w:val="de-DE" w:eastAsia="cs-CZ"/>
        </w:rPr>
        <w:t>et al. (2025)</w:t>
      </w:r>
      <w:r w:rsidR="003007AA">
        <w:rPr>
          <w:sz w:val="18"/>
          <w:szCs w:val="18"/>
          <w:lang w:val="de-DE" w:eastAsia="cs-CZ"/>
        </w:rPr>
        <w:t xml:space="preserve">. </w:t>
      </w:r>
      <w:r w:rsidR="003007AA" w:rsidRPr="003007AA">
        <w:rPr>
          <w:i/>
          <w:sz w:val="18"/>
          <w:szCs w:val="18"/>
          <w:lang w:val="de-DE" w:eastAsia="cs-CZ"/>
        </w:rPr>
        <w:t>Chem. Eur. J.,</w:t>
      </w:r>
      <w:r w:rsidR="003007AA">
        <w:rPr>
          <w:sz w:val="18"/>
          <w:szCs w:val="18"/>
          <w:lang w:val="de-DE" w:eastAsia="cs-CZ"/>
        </w:rPr>
        <w:t xml:space="preserve"> </w:t>
      </w:r>
      <w:r w:rsidR="00CF38EB" w:rsidRPr="00CF38EB">
        <w:rPr>
          <w:sz w:val="18"/>
          <w:szCs w:val="18"/>
          <w:lang w:val="de-DE" w:eastAsia="cs-CZ"/>
        </w:rPr>
        <w:t>e202500775. </w:t>
      </w:r>
      <w:hyperlink r:id="rId8" w:history="1">
        <w:r w:rsidR="00CF38EB" w:rsidRPr="00CF38EB">
          <w:rPr>
            <w:rStyle w:val="Hyperlink"/>
            <w:sz w:val="18"/>
            <w:szCs w:val="18"/>
            <w:lang w:val="de-DE" w:eastAsia="cs-CZ"/>
          </w:rPr>
          <w:t>https://doi.org/10.1002/chem.202500775</w:t>
        </w:r>
      </w:hyperlink>
    </w:p>
    <w:p w14:paraId="0A499D48" w14:textId="1C6AA0C7" w:rsidR="002936DF" w:rsidRPr="002B2A2B" w:rsidRDefault="002936DF" w:rsidP="002936DF">
      <w:pPr>
        <w:rPr>
          <w:sz w:val="18"/>
          <w:szCs w:val="18"/>
          <w:lang w:val="en-US" w:eastAsia="cs-CZ"/>
        </w:rPr>
      </w:pPr>
      <w:r w:rsidRPr="002B2A2B">
        <w:rPr>
          <w:sz w:val="18"/>
          <w:szCs w:val="18"/>
          <w:lang w:val="en-US" w:eastAsia="cs-CZ"/>
        </w:rPr>
        <w:t>[6]</w:t>
      </w:r>
      <w:r w:rsidR="00CF38EB" w:rsidRPr="002B2A2B">
        <w:rPr>
          <w:sz w:val="18"/>
          <w:szCs w:val="18"/>
          <w:lang w:val="en-US" w:eastAsia="cs-CZ"/>
        </w:rPr>
        <w:t xml:space="preserve"> </w:t>
      </w:r>
      <w:r w:rsidR="00672844" w:rsidRPr="002B2A2B">
        <w:rPr>
          <w:sz w:val="18"/>
          <w:szCs w:val="18"/>
          <w:lang w:val="en-US" w:eastAsia="cs-CZ"/>
        </w:rPr>
        <w:t xml:space="preserve">Pickl, T., Stark, C., </w:t>
      </w:r>
      <w:r w:rsidR="002B2A2B" w:rsidRPr="002B2A2B">
        <w:rPr>
          <w:sz w:val="18"/>
          <w:szCs w:val="18"/>
          <w:lang w:val="en-US" w:eastAsia="cs-CZ"/>
        </w:rPr>
        <w:t>Briganti, D., Curcio, M., Pöthig, A</w:t>
      </w:r>
      <w:r w:rsidR="002B2A2B">
        <w:rPr>
          <w:sz w:val="18"/>
          <w:szCs w:val="18"/>
          <w:lang w:val="en-US" w:eastAsia="cs-CZ"/>
        </w:rPr>
        <w:t xml:space="preserve">. (2025). </w:t>
      </w:r>
      <w:r w:rsidR="002B2A2B" w:rsidRPr="002B2A2B">
        <w:rPr>
          <w:i/>
          <w:sz w:val="18"/>
          <w:szCs w:val="18"/>
          <w:lang w:val="en-US" w:eastAsia="cs-CZ"/>
        </w:rPr>
        <w:t>submitted</w:t>
      </w:r>
    </w:p>
    <w:sectPr w:rsidR="002936DF" w:rsidRPr="002B2A2B">
      <w:headerReference w:type="default" r:id="rId9"/>
      <w:footerReference w:type="default" r:id="rId10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F8014" w14:textId="77777777" w:rsidR="007E281C" w:rsidRDefault="007E281C">
      <w:pPr>
        <w:spacing w:after="0"/>
      </w:pPr>
      <w:r>
        <w:separator/>
      </w:r>
    </w:p>
  </w:endnote>
  <w:endnote w:type="continuationSeparator" w:id="0">
    <w:p w14:paraId="462C0F3F" w14:textId="77777777" w:rsidR="007E281C" w:rsidRDefault="007E2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9BA68" w14:textId="77777777" w:rsidR="000F6D8F" w:rsidRDefault="00000000">
    <w:pPr>
      <w:pStyle w:val="Fuzeile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5DAB6C7B" w14:textId="77777777" w:rsidR="000F6D8F" w:rsidRDefault="000F6D8F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180DD" w14:textId="77777777" w:rsidR="007E281C" w:rsidRDefault="007E281C">
      <w:pPr>
        <w:spacing w:after="0"/>
      </w:pPr>
      <w:r>
        <w:separator/>
      </w:r>
    </w:p>
  </w:footnote>
  <w:footnote w:type="continuationSeparator" w:id="0">
    <w:p w14:paraId="6A885AB6" w14:textId="77777777" w:rsidR="007E281C" w:rsidRDefault="007E2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A0C23" w14:textId="77777777" w:rsidR="000F6D8F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SystemFonts/>
  <w:proofState w:spelling="clean" w:grammar="clean"/>
  <w:doNotTrackMove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3E9ABF01"/>
    <w:rsid w:val="0007391E"/>
    <w:rsid w:val="000F6D8F"/>
    <w:rsid w:val="002936DF"/>
    <w:rsid w:val="002B2A2B"/>
    <w:rsid w:val="002F499D"/>
    <w:rsid w:val="003007AA"/>
    <w:rsid w:val="003061A7"/>
    <w:rsid w:val="003B44AC"/>
    <w:rsid w:val="00401AD2"/>
    <w:rsid w:val="0055561D"/>
    <w:rsid w:val="0065440B"/>
    <w:rsid w:val="00672844"/>
    <w:rsid w:val="006D3CA9"/>
    <w:rsid w:val="006E0346"/>
    <w:rsid w:val="00705EDA"/>
    <w:rsid w:val="00742BED"/>
    <w:rsid w:val="0079284A"/>
    <w:rsid w:val="007E281C"/>
    <w:rsid w:val="008603D3"/>
    <w:rsid w:val="008649B3"/>
    <w:rsid w:val="00882001"/>
    <w:rsid w:val="00A66F49"/>
    <w:rsid w:val="00A977A9"/>
    <w:rsid w:val="00B07C04"/>
    <w:rsid w:val="00BB3B98"/>
    <w:rsid w:val="00C03424"/>
    <w:rsid w:val="00CF38EB"/>
    <w:rsid w:val="00D018D9"/>
    <w:rsid w:val="00E46C41"/>
    <w:rsid w:val="00EC1322"/>
    <w:rsid w:val="00F510BD"/>
    <w:rsid w:val="00F5372F"/>
    <w:rsid w:val="3E9ABF01"/>
    <w:rsid w:val="5C4A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628EFF"/>
  <w15:docId w15:val="{48729460-268C-48F7-BFB9-A6A8317F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5275"/>
    <w:pPr>
      <w:suppressAutoHyphens/>
      <w:spacing w:after="120"/>
      <w:jc w:val="both"/>
    </w:pPr>
    <w:rPr>
      <w:lang w:val="en-GB"/>
    </w:rPr>
  </w:style>
  <w:style w:type="paragraph" w:styleId="berschrift1">
    <w:name w:val="heading 1"/>
    <w:basedOn w:val="Standard"/>
    <w:next w:val="berschrift2"/>
    <w:link w:val="berschrift1Zchn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berschrift2">
    <w:name w:val="heading 2"/>
    <w:basedOn w:val="Standard"/>
    <w:next w:val="berschrift3"/>
    <w:link w:val="berschrift2Zchn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berschrift5">
    <w:name w:val="heading 5"/>
    <w:basedOn w:val="berschrift6"/>
    <w:next w:val="Standard"/>
    <w:link w:val="berschrift5Zchn"/>
    <w:uiPriority w:val="9"/>
    <w:unhideWhenUsed/>
    <w:qFormat/>
    <w:rsid w:val="00605A18"/>
    <w:pPr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berschrift2Zchn">
    <w:name w:val="Überschrift 2 Zchn"/>
    <w:link w:val="berschrift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berschrift3Zchn">
    <w:name w:val="Überschrift 3 Zchn"/>
    <w:link w:val="berschrift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berschrift4Zchn">
    <w:name w:val="Überschrift 4 Zchn"/>
    <w:link w:val="berschrift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resseZchn">
    <w:name w:val="HTML Adresse Zchn"/>
    <w:link w:val="HTMLAdresse"/>
    <w:uiPriority w:val="99"/>
    <w:semiHidden/>
    <w:qFormat/>
    <w:rsid w:val="005E6DCD"/>
    <w:rPr>
      <w:i/>
      <w:iCs/>
      <w:lang w:val="de-DE" w:eastAsia="de-DE"/>
    </w:rPr>
  </w:style>
  <w:style w:type="character" w:customStyle="1" w:styleId="berschrift5Zchn">
    <w:name w:val="Überschrift 5 Zchn"/>
    <w:link w:val="berschrift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berschrift6Zchn">
    <w:name w:val="Überschrift 6 Zchn"/>
    <w:link w:val="berschrift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KopfzeileZchn">
    <w:name w:val="Kopfzeile Zchn"/>
    <w:link w:val="Kopfzeile"/>
    <w:uiPriority w:val="99"/>
    <w:qFormat/>
    <w:rsid w:val="00D13351"/>
    <w:rPr>
      <w:lang w:val="en-GB" w:eastAsia="de-DE"/>
    </w:rPr>
  </w:style>
  <w:style w:type="character" w:customStyle="1" w:styleId="FuzeileZchn">
    <w:name w:val="Fußzeile Zchn"/>
    <w:link w:val="Fuzeile"/>
    <w:uiPriority w:val="99"/>
    <w:qFormat/>
    <w:rsid w:val="00D13351"/>
    <w:rPr>
      <w:lang w:val="en-GB" w:eastAsia="de-DE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Standard"/>
    <w:next w:val="Textkrper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Standard"/>
    <w:qFormat/>
    <w:rsid w:val="00777DA8"/>
    <w:rPr>
      <w:i/>
    </w:rPr>
  </w:style>
  <w:style w:type="paragraph" w:styleId="HTMLAdresse">
    <w:name w:val="HTML Address"/>
    <w:basedOn w:val="Standard"/>
    <w:link w:val="HTMLAdresseZchn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F38EB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CF3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2/chem.20250077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2328</Characters>
  <Application>Microsoft Office Word</Application>
  <DocSecurity>0</DocSecurity>
  <Lines>49</Lines>
  <Paragraphs>10</Paragraphs>
  <ScaleCrop>false</ScaleCrop>
  <Company>MFF UK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Alexander Pöthig</cp:lastModifiedBy>
  <cp:revision>48</cp:revision>
  <dcterms:created xsi:type="dcterms:W3CDTF">2019-09-04T15:26:00Z</dcterms:created>
  <dcterms:modified xsi:type="dcterms:W3CDTF">2025-05-10T17:02:00Z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