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C84B" w14:textId="5DA93CF8" w:rsidR="00087159" w:rsidRDefault="00A50533" w:rsidP="00A50533">
      <w:pPr>
        <w:pStyle w:val="Heading1"/>
        <w:ind w:firstLine="720"/>
        <w:jc w:val="both"/>
      </w:pPr>
      <w:r>
        <w:t>Adding Cryo-EM to the palette of structural biology techniques at SOLEIL</w:t>
      </w:r>
    </w:p>
    <w:p w14:paraId="5091D03E" w14:textId="6BFC0E68" w:rsidR="00087159" w:rsidRPr="00CC2BBF" w:rsidRDefault="00A50533">
      <w:pPr>
        <w:pStyle w:val="Heading2"/>
        <w:rPr>
          <w:lang w:val="fr-FR"/>
        </w:rPr>
      </w:pPr>
      <w:r w:rsidRPr="00CC2BBF">
        <w:rPr>
          <w:lang w:val="fr-FR"/>
        </w:rPr>
        <w:t>E. Larquet</w:t>
      </w:r>
      <w:r w:rsidRPr="00CC2BBF">
        <w:rPr>
          <w:vertAlign w:val="superscript"/>
          <w:lang w:val="fr-FR"/>
        </w:rPr>
        <w:t>1</w:t>
      </w:r>
      <w:r w:rsidRPr="00CC2BBF">
        <w:rPr>
          <w:lang w:val="fr-FR"/>
        </w:rPr>
        <w:t>, H. Soufari</w:t>
      </w:r>
      <w:r w:rsidRPr="00CC2BBF">
        <w:rPr>
          <w:vertAlign w:val="superscript"/>
          <w:lang w:val="fr-FR"/>
        </w:rPr>
        <w:t>1</w:t>
      </w:r>
      <w:r w:rsidRPr="00CC2BBF">
        <w:rPr>
          <w:lang w:val="fr-FR"/>
        </w:rPr>
        <w:t xml:space="preserve">, </w:t>
      </w:r>
      <w:r w:rsidR="00FB2C79" w:rsidRPr="00CC2BBF">
        <w:rPr>
          <w:lang w:val="fr-FR"/>
        </w:rPr>
        <w:t>A. Thompson</w:t>
      </w:r>
      <w:r w:rsidR="00FB2C79" w:rsidRPr="00CC2BBF">
        <w:rPr>
          <w:vertAlign w:val="superscript"/>
          <w:lang w:val="fr-FR"/>
        </w:rPr>
        <w:t>2</w:t>
      </w:r>
      <w:r w:rsidR="00FB2C79" w:rsidRPr="00CC2BBF">
        <w:rPr>
          <w:lang w:val="fr-FR"/>
        </w:rPr>
        <w:t xml:space="preserve">, </w:t>
      </w:r>
      <w:r w:rsidRPr="00CC2BBF">
        <w:rPr>
          <w:lang w:val="fr-FR"/>
        </w:rPr>
        <w:t>P. Legrand</w:t>
      </w:r>
      <w:r w:rsidR="00FB2C79" w:rsidRPr="00CC2BBF">
        <w:rPr>
          <w:vertAlign w:val="superscript"/>
          <w:lang w:val="fr-FR"/>
        </w:rPr>
        <w:t>2</w:t>
      </w:r>
      <w:r w:rsidRPr="00CC2BBF">
        <w:rPr>
          <w:lang w:val="fr-FR"/>
        </w:rPr>
        <w:t xml:space="preserve"> </w:t>
      </w:r>
    </w:p>
    <w:p w14:paraId="6E30B554" w14:textId="5CFD8E20" w:rsidR="00CC2BBF" w:rsidRDefault="000E69C2">
      <w:pPr>
        <w:pStyle w:val="Heading3"/>
        <w:rPr>
          <w:lang w:val="fr-FR"/>
        </w:rPr>
      </w:pPr>
      <w:r w:rsidRPr="000D52E9">
        <w:rPr>
          <w:vertAlign w:val="superscript"/>
          <w:lang w:val="fr-FR"/>
        </w:rPr>
        <w:t>1</w:t>
      </w:r>
      <w:r w:rsidR="00FB2C79" w:rsidRPr="000D52E9">
        <w:rPr>
          <w:lang w:val="fr-FR"/>
        </w:rPr>
        <w:t xml:space="preserve">I2BC </w:t>
      </w:r>
      <w:r w:rsidR="00304F6E" w:rsidRPr="00BE1DEA">
        <w:rPr>
          <w:lang w:val="fr-FR"/>
        </w:rPr>
        <w:t>UMR9198</w:t>
      </w:r>
      <w:r w:rsidR="00CC2BBF">
        <w:rPr>
          <w:lang w:val="fr-FR"/>
        </w:rPr>
        <w:t xml:space="preserve"> </w:t>
      </w:r>
      <w:r w:rsidR="0004680A">
        <w:rPr>
          <w:lang w:val="fr-FR"/>
        </w:rPr>
        <w:t xml:space="preserve">du </w:t>
      </w:r>
      <w:r w:rsidR="00304F6E">
        <w:rPr>
          <w:lang w:val="fr-FR"/>
        </w:rPr>
        <w:t xml:space="preserve">CNRS </w:t>
      </w:r>
      <w:r w:rsidR="00CC2BBF">
        <w:rPr>
          <w:lang w:val="fr-FR"/>
        </w:rPr>
        <w:t xml:space="preserve">- </w:t>
      </w:r>
      <w:r w:rsidR="00304F6E">
        <w:rPr>
          <w:lang w:val="fr-FR"/>
        </w:rPr>
        <w:t xml:space="preserve">1, </w:t>
      </w:r>
      <w:r w:rsidR="00FB2C79" w:rsidRPr="000D52E9">
        <w:rPr>
          <w:lang w:val="fr-FR"/>
        </w:rPr>
        <w:t xml:space="preserve">rue de la </w:t>
      </w:r>
      <w:r w:rsidR="00CC2BBF" w:rsidRPr="000D52E9">
        <w:rPr>
          <w:lang w:val="fr-FR"/>
        </w:rPr>
        <w:t>Terrasse</w:t>
      </w:r>
      <w:r w:rsidR="00FB2C79" w:rsidRPr="000D52E9">
        <w:rPr>
          <w:lang w:val="fr-FR"/>
        </w:rPr>
        <w:t>, 91190 Gif</w:t>
      </w:r>
      <w:r w:rsidR="00690DC0">
        <w:rPr>
          <w:lang w:val="fr-FR"/>
        </w:rPr>
        <w:t>-</w:t>
      </w:r>
      <w:r w:rsidR="00690DC0" w:rsidRPr="000D52E9">
        <w:rPr>
          <w:lang w:val="fr-FR"/>
        </w:rPr>
        <w:t>sur</w:t>
      </w:r>
      <w:r w:rsidR="00690DC0">
        <w:rPr>
          <w:lang w:val="fr-FR"/>
        </w:rPr>
        <w:t>-</w:t>
      </w:r>
      <w:r w:rsidR="00FB2C79" w:rsidRPr="000D52E9">
        <w:rPr>
          <w:lang w:val="fr-FR"/>
        </w:rPr>
        <w:t>Yvette</w:t>
      </w:r>
      <w:r w:rsidRPr="000D52E9">
        <w:rPr>
          <w:lang w:val="fr-FR"/>
        </w:rPr>
        <w:t>,</w:t>
      </w:r>
    </w:p>
    <w:p w14:paraId="04EEC30D" w14:textId="38E96E14" w:rsidR="00087159" w:rsidRPr="000D52E9" w:rsidRDefault="000E69C2">
      <w:pPr>
        <w:pStyle w:val="Heading3"/>
        <w:rPr>
          <w:lang w:val="fr-FR"/>
        </w:rPr>
      </w:pPr>
      <w:r w:rsidRPr="000D52E9">
        <w:rPr>
          <w:lang w:val="fr-FR"/>
        </w:rPr>
        <w:t xml:space="preserve"> </w:t>
      </w:r>
      <w:r w:rsidRPr="000D52E9">
        <w:rPr>
          <w:vertAlign w:val="superscript"/>
          <w:lang w:val="fr-FR"/>
        </w:rPr>
        <w:t>2</w:t>
      </w:r>
      <w:r w:rsidRPr="000D52E9">
        <w:rPr>
          <w:lang w:val="fr-FR"/>
        </w:rPr>
        <w:t>S</w:t>
      </w:r>
      <w:r w:rsidR="00FB2C79" w:rsidRPr="000D52E9">
        <w:rPr>
          <w:lang w:val="fr-FR"/>
        </w:rPr>
        <w:t xml:space="preserve">ynchrotron SOLEIL, L’Orme </w:t>
      </w:r>
      <w:r w:rsidR="00FB2C79" w:rsidRPr="00CC2BBF">
        <w:rPr>
          <w:lang w:val="fr-FR"/>
        </w:rPr>
        <w:t>de</w:t>
      </w:r>
      <w:r w:rsidR="00BB73C5" w:rsidRPr="00CC2BBF">
        <w:rPr>
          <w:lang w:val="fr-FR"/>
        </w:rPr>
        <w:t>s</w:t>
      </w:r>
      <w:r w:rsidR="00FB2C79" w:rsidRPr="00CC2BBF">
        <w:rPr>
          <w:lang w:val="fr-FR"/>
        </w:rPr>
        <w:t xml:space="preserve"> Merisier</w:t>
      </w:r>
      <w:r w:rsidR="00BB73C5" w:rsidRPr="00CC2BBF">
        <w:rPr>
          <w:lang w:val="fr-FR"/>
        </w:rPr>
        <w:t>s</w:t>
      </w:r>
      <w:r w:rsidR="00FB2C79" w:rsidRPr="00CC2BBF">
        <w:rPr>
          <w:lang w:val="fr-FR"/>
        </w:rPr>
        <w:t>, 91</w:t>
      </w:r>
      <w:r w:rsidR="000D52E9" w:rsidRPr="00CC2BBF">
        <w:rPr>
          <w:lang w:val="fr-FR"/>
        </w:rPr>
        <w:t>192</w:t>
      </w:r>
      <w:r w:rsidR="00FB2C79" w:rsidRPr="00690DC0">
        <w:rPr>
          <w:lang w:val="fr-FR"/>
        </w:rPr>
        <w:t xml:space="preserve"> S</w:t>
      </w:r>
      <w:r w:rsidR="004804B6">
        <w:rPr>
          <w:lang w:val="fr-FR"/>
        </w:rPr>
        <w:t>aint</w:t>
      </w:r>
      <w:r w:rsidR="00FB2C79" w:rsidRPr="000D52E9">
        <w:rPr>
          <w:lang w:val="fr-FR"/>
        </w:rPr>
        <w:t xml:space="preserve"> Aubin</w:t>
      </w:r>
    </w:p>
    <w:p w14:paraId="56BD8C1C" w14:textId="44755B91" w:rsidR="00087159" w:rsidRPr="000D52E9" w:rsidRDefault="00FB2C79">
      <w:pPr>
        <w:pStyle w:val="Heading3"/>
        <w:rPr>
          <w:sz w:val="18"/>
          <w:lang w:val="fr-FR"/>
        </w:rPr>
      </w:pPr>
      <w:r w:rsidRPr="000D52E9">
        <w:rPr>
          <w:lang w:val="fr-FR"/>
        </w:rPr>
        <w:t>Eric.larquet@synchrotron-soleil.fr</w:t>
      </w:r>
      <w:r w:rsidRPr="000D52E9">
        <w:rPr>
          <w:lang w:val="fr-FR"/>
        </w:rPr>
        <w:br/>
      </w:r>
    </w:p>
    <w:p w14:paraId="40B4E577" w14:textId="2209A441" w:rsidR="00087159" w:rsidRDefault="00A50533">
      <w:pPr>
        <w:rPr>
          <w:rStyle w:val="Heading6Char"/>
        </w:rPr>
      </w:pPr>
      <w:r>
        <w:t>A Titan KRIOS G4 has recently been installed in the experimental hall at SOLEIL</w:t>
      </w:r>
      <w:r w:rsidR="00FB2C79">
        <w:t xml:space="preserve"> as part of the EQUIPEX+ project France Cryo-EM</w:t>
      </w:r>
      <w:r>
        <w:rPr>
          <w:rStyle w:val="Heading6Char"/>
        </w:rPr>
        <w:t xml:space="preserve">. Technical solutions have been implemented </w:t>
      </w:r>
      <w:r w:rsidR="00CC2BBF">
        <w:rPr>
          <w:rStyle w:val="Heading6Char"/>
        </w:rPr>
        <w:t>to</w:t>
      </w:r>
      <w:r>
        <w:rPr>
          <w:rStyle w:val="Heading6Char"/>
        </w:rPr>
        <w:t xml:space="preserve"> provide a mechanically, thermally and electromagnetically stable </w:t>
      </w:r>
      <w:r w:rsidR="00CC2BBF">
        <w:rPr>
          <w:rStyle w:val="Heading6Char"/>
        </w:rPr>
        <w:t>environment, permitting</w:t>
      </w:r>
      <w:r>
        <w:rPr>
          <w:rStyle w:val="Heading6Char"/>
        </w:rPr>
        <w:t xml:space="preserve"> the acquisition of test apoferritin single particle analysis data giving a Fourier Shell Correlation resolution of 1.14 Angtr</w:t>
      </w:r>
      <w:r w:rsidR="004A651E">
        <w:rPr>
          <w:rStyle w:val="Heading6Char"/>
        </w:rPr>
        <w:t>ö</w:t>
      </w:r>
      <w:r>
        <w:rPr>
          <w:rStyle w:val="Heading6Char"/>
        </w:rPr>
        <w:t xml:space="preserve">em. A rolling access system of peer review has been put into place, and, since January 2025, user experiments have been performed on approved projects, in both </w:t>
      </w:r>
      <w:r w:rsidR="00690DC0">
        <w:rPr>
          <w:rStyle w:val="Heading6Char"/>
        </w:rPr>
        <w:t>Single Particle Analysis (</w:t>
      </w:r>
      <w:r>
        <w:rPr>
          <w:rStyle w:val="Heading6Char"/>
        </w:rPr>
        <w:t>SPA</w:t>
      </w:r>
      <w:r w:rsidR="00690DC0">
        <w:rPr>
          <w:rStyle w:val="Heading6Char"/>
        </w:rPr>
        <w:t>)</w:t>
      </w:r>
      <w:r>
        <w:rPr>
          <w:rStyle w:val="Heading6Char"/>
        </w:rPr>
        <w:t xml:space="preserve"> and Cryo-electron t</w:t>
      </w:r>
      <w:r w:rsidR="00FB2C79">
        <w:rPr>
          <w:rStyle w:val="Heading6Char"/>
        </w:rPr>
        <w:t>omography,</w:t>
      </w:r>
      <w:r>
        <w:rPr>
          <w:rStyle w:val="Heading6Char"/>
        </w:rPr>
        <w:t xml:space="preserve"> which often combine data from other SOLEIL beamlines. We will present the installation </w:t>
      </w:r>
      <w:r w:rsidR="00304F6E">
        <w:rPr>
          <w:rStyle w:val="Heading6Char"/>
        </w:rPr>
        <w:t xml:space="preserve">of the microscope and its room </w:t>
      </w:r>
      <w:r>
        <w:rPr>
          <w:rStyle w:val="Heading6Char"/>
        </w:rPr>
        <w:t>and first results from this facili</w:t>
      </w:r>
      <w:r w:rsidR="00FB2C79">
        <w:rPr>
          <w:rStyle w:val="Heading6Char"/>
        </w:rPr>
        <w:t>ty</w:t>
      </w:r>
      <w:r w:rsidR="00304F6E">
        <w:rPr>
          <w:rStyle w:val="Heading6Char"/>
        </w:rPr>
        <w:t>, underlining opportunities in integrative methods.</w:t>
      </w:r>
    </w:p>
    <w:p w14:paraId="30E4574C" w14:textId="77777777" w:rsidR="000E69C2" w:rsidRDefault="000E69C2">
      <w:pPr>
        <w:rPr>
          <w:rStyle w:val="Heading6Char"/>
        </w:rPr>
      </w:pPr>
    </w:p>
    <w:p w14:paraId="389F9AA0" w14:textId="758FCFC8" w:rsidR="00FB2C79" w:rsidRDefault="00FB2C79">
      <w:pPr>
        <w:rPr>
          <w:rStyle w:val="Heading6Char"/>
          <w:sz w:val="18"/>
          <w:szCs w:val="18"/>
        </w:rPr>
      </w:pPr>
      <w:r w:rsidRPr="00CC2BBF">
        <w:rPr>
          <w:rStyle w:val="Heading6Char"/>
          <w:sz w:val="18"/>
          <w:szCs w:val="18"/>
        </w:rPr>
        <w:t xml:space="preserve">Fig. 1. Fourier shell correlation curve </w:t>
      </w:r>
      <w:r w:rsidR="00304F6E" w:rsidRPr="00CC2BBF">
        <w:rPr>
          <w:rStyle w:val="Heading6Char"/>
          <w:sz w:val="18"/>
          <w:szCs w:val="18"/>
        </w:rPr>
        <w:t xml:space="preserve">and apoferritin density map </w:t>
      </w:r>
      <w:r w:rsidRPr="00CC2BBF">
        <w:rPr>
          <w:rStyle w:val="Heading6Char"/>
          <w:sz w:val="18"/>
          <w:szCs w:val="18"/>
        </w:rPr>
        <w:t xml:space="preserve">from Cryo-SPARC illustrating </w:t>
      </w:r>
      <w:r w:rsidR="00304F6E" w:rsidRPr="00CC2BBF">
        <w:rPr>
          <w:rStyle w:val="Heading6Char"/>
          <w:sz w:val="18"/>
          <w:szCs w:val="18"/>
        </w:rPr>
        <w:t xml:space="preserve">the </w:t>
      </w:r>
      <w:r w:rsidRPr="00CC2BBF">
        <w:rPr>
          <w:rStyle w:val="Heading6Char"/>
          <w:sz w:val="18"/>
          <w:szCs w:val="18"/>
        </w:rPr>
        <w:t>best resolution achieved by POLARIS in SPA mode during the commissioning phase of</w:t>
      </w:r>
      <w:r w:rsidR="00304F6E" w:rsidRPr="00CC2BBF">
        <w:rPr>
          <w:rStyle w:val="Heading6Char"/>
          <w:sz w:val="18"/>
          <w:szCs w:val="18"/>
        </w:rPr>
        <w:t xml:space="preserve"> </w:t>
      </w:r>
      <w:r w:rsidRPr="00CC2BBF">
        <w:rPr>
          <w:rStyle w:val="Heading6Char"/>
          <w:sz w:val="18"/>
          <w:szCs w:val="18"/>
        </w:rPr>
        <w:t>the microscope. Subsequent improvements to the environment have been made and this result can probably be improved on.</w:t>
      </w:r>
    </w:p>
    <w:p w14:paraId="356EBBB9" w14:textId="77777777" w:rsidR="0004680A" w:rsidRPr="00CC2BBF" w:rsidRDefault="0004680A">
      <w:pPr>
        <w:rPr>
          <w:rStyle w:val="Heading6Char"/>
          <w:sz w:val="18"/>
          <w:szCs w:val="18"/>
        </w:rPr>
      </w:pPr>
    </w:p>
    <w:p w14:paraId="1D9335AA" w14:textId="448D55BB" w:rsidR="00FB2C79" w:rsidRDefault="00FB2C79" w:rsidP="00CC2BBF">
      <w:pPr>
        <w:jc w:val="center"/>
        <w:rPr>
          <w:lang w:val="fr-FR"/>
        </w:rPr>
      </w:pPr>
      <w:r w:rsidRPr="00FB2C79">
        <w:rPr>
          <w:noProof/>
        </w:rPr>
        <w:drawing>
          <wp:inline distT="0" distB="0" distL="0" distR="0" wp14:anchorId="02256630" wp14:editId="6A8963C0">
            <wp:extent cx="3260621" cy="1888067"/>
            <wp:effectExtent l="114300" t="101600" r="118110" b="131445"/>
            <wp:docPr id="12" name="Picture 11" descr="A graph of a graph with different colored lin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100DC58-231C-387A-1961-0C3F1F0A08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graph of a graph with different colored lines&#10;&#10;Description automatically generated">
                      <a:extLst>
                        <a:ext uri="{FF2B5EF4-FFF2-40B4-BE49-F238E27FC236}">
                          <a16:creationId xmlns:a16="http://schemas.microsoft.com/office/drawing/2014/main" id="{D100DC58-231C-387A-1961-0C3F1F0A08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5442" cy="1902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04F6E">
        <w:rPr>
          <w:noProof/>
        </w:rPr>
        <w:drawing>
          <wp:inline distT="0" distB="0" distL="0" distR="0" wp14:anchorId="1DB6B3EC" wp14:editId="6104AA03">
            <wp:extent cx="2217672" cy="1966865"/>
            <wp:effectExtent l="57150" t="57150" r="87630" b="90805"/>
            <wp:docPr id="1725903228" name="Picture 1" descr="A close-up of a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903228" name="Picture 1" descr="A close-up of a molecul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484" cy="200306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50800" dist="25400" dir="2700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9AF232" w14:textId="77777777" w:rsidR="000E69C2" w:rsidRPr="00CC2BBF" w:rsidRDefault="000E69C2" w:rsidP="00CC2BBF">
      <w:pPr>
        <w:jc w:val="center"/>
        <w:rPr>
          <w:lang w:val="fr-FR"/>
        </w:rPr>
      </w:pPr>
    </w:p>
    <w:p w14:paraId="50A20027" w14:textId="77E7A622" w:rsidR="00087159" w:rsidRPr="00CC2BBF" w:rsidRDefault="000E69C2">
      <w:pPr>
        <w:pStyle w:val="Heading4"/>
        <w:rPr>
          <w:lang w:val="fr-FR"/>
        </w:rPr>
      </w:pPr>
      <w:r w:rsidRPr="00CC2BBF">
        <w:rPr>
          <w:lang w:val="fr-FR"/>
        </w:rPr>
        <w:t xml:space="preserve">[1] </w:t>
      </w:r>
      <w:r w:rsidR="00BB73C5" w:rsidRPr="00CC2BBF">
        <w:rPr>
          <w:color w:val="222222"/>
          <w:shd w:val="clear" w:color="auto" w:fill="FFFFFF"/>
          <w:lang w:val="fr-FR"/>
        </w:rPr>
        <w:t xml:space="preserve">Susini, J., Cassagne, JM., </w:t>
      </w:r>
      <w:proofErr w:type="spellStart"/>
      <w:r w:rsidR="00BB73C5" w:rsidRPr="00CC2BBF">
        <w:rPr>
          <w:color w:val="222222"/>
          <w:shd w:val="clear" w:color="auto" w:fill="FFFFFF"/>
          <w:lang w:val="fr-FR"/>
        </w:rPr>
        <w:t>Gagey</w:t>
      </w:r>
      <w:proofErr w:type="spellEnd"/>
      <w:r w:rsidR="00BB73C5" w:rsidRPr="00CC2BBF">
        <w:rPr>
          <w:color w:val="222222"/>
          <w:shd w:val="clear" w:color="auto" w:fill="FFFFFF"/>
          <w:lang w:val="fr-FR"/>
        </w:rPr>
        <w:t>, B. </w:t>
      </w:r>
      <w:r w:rsidR="00BB73C5" w:rsidRPr="00CC2BBF">
        <w:rPr>
          <w:i/>
          <w:iCs/>
          <w:color w:val="222222"/>
          <w:shd w:val="clear" w:color="auto" w:fill="FFFFFF"/>
          <w:lang w:val="fr-FR"/>
        </w:rPr>
        <w:t>et al.</w:t>
      </w:r>
      <w:r w:rsidR="00BB73C5" w:rsidRPr="00CC2BBF">
        <w:rPr>
          <w:color w:val="222222"/>
          <w:shd w:val="clear" w:color="auto" w:fill="FFFFFF"/>
          <w:lang w:val="fr-FR"/>
        </w:rPr>
        <w:t>  </w:t>
      </w:r>
      <w:proofErr w:type="spellStart"/>
      <w:r w:rsidR="00BB73C5" w:rsidRPr="00CC2BBF">
        <w:rPr>
          <w:i/>
          <w:iCs/>
          <w:color w:val="222222"/>
          <w:shd w:val="clear" w:color="auto" w:fill="FFFFFF"/>
          <w:lang w:val="fr-FR"/>
        </w:rPr>
        <w:t>Eur</w:t>
      </w:r>
      <w:proofErr w:type="spellEnd"/>
      <w:r w:rsidR="00BB73C5" w:rsidRPr="00CC2BBF">
        <w:rPr>
          <w:i/>
          <w:iCs/>
          <w:color w:val="222222"/>
          <w:shd w:val="clear" w:color="auto" w:fill="FFFFFF"/>
          <w:lang w:val="fr-FR"/>
        </w:rPr>
        <w:t>. Phys. J. Plus</w:t>
      </w:r>
      <w:r w:rsidR="00BB73C5" w:rsidRPr="00CC2BBF">
        <w:rPr>
          <w:color w:val="222222"/>
          <w:shd w:val="clear" w:color="auto" w:fill="FFFFFF"/>
          <w:lang w:val="fr-FR"/>
        </w:rPr>
        <w:t> </w:t>
      </w:r>
      <w:r w:rsidR="00BB73C5" w:rsidRPr="00CC2BBF">
        <w:rPr>
          <w:b/>
          <w:bCs w:val="0"/>
          <w:color w:val="222222"/>
          <w:shd w:val="clear" w:color="auto" w:fill="FFFFFF"/>
          <w:lang w:val="fr-FR"/>
        </w:rPr>
        <w:t>139</w:t>
      </w:r>
      <w:r w:rsidR="00BB73C5" w:rsidRPr="00CC2BBF">
        <w:rPr>
          <w:color w:val="222222"/>
          <w:shd w:val="clear" w:color="auto" w:fill="FFFFFF"/>
          <w:lang w:val="fr-FR"/>
        </w:rPr>
        <w:t>, 80 (2024). https://doi.org/10.1140/epjp/s13360-024-04872-2</w:t>
      </w:r>
    </w:p>
    <w:p w14:paraId="59108F34" w14:textId="68B0263F" w:rsidR="000D52E9" w:rsidRPr="000D52E9" w:rsidRDefault="000E69C2" w:rsidP="000D52E9">
      <w:pPr>
        <w:pStyle w:val="IUCrreferences"/>
        <w:rPr>
          <w:sz w:val="18"/>
          <w:szCs w:val="18"/>
          <w:lang w:val="en-US"/>
        </w:rPr>
      </w:pPr>
      <w:r w:rsidRPr="000D52E9">
        <w:rPr>
          <w:sz w:val="18"/>
          <w:szCs w:val="18"/>
          <w:lang w:val="fr-FR"/>
        </w:rPr>
        <w:t>[2]</w:t>
      </w:r>
      <w:r w:rsidR="000D52E9" w:rsidRPr="000D52E9">
        <w:rPr>
          <w:sz w:val="18"/>
          <w:szCs w:val="18"/>
          <w:lang w:val="fr-FR"/>
        </w:rPr>
        <w:t xml:space="preserve"> </w:t>
      </w:r>
      <w:r w:rsidR="000D52E9" w:rsidRPr="000D52E9">
        <w:rPr>
          <w:sz w:val="18"/>
          <w:szCs w:val="18"/>
          <w:lang w:val="en-US"/>
        </w:rPr>
        <w:t xml:space="preserve">Man-Yip. K, Fischer. N, </w:t>
      </w:r>
      <w:proofErr w:type="spellStart"/>
      <w:r w:rsidR="000D52E9" w:rsidRPr="000D52E9">
        <w:rPr>
          <w:sz w:val="18"/>
          <w:szCs w:val="18"/>
          <w:lang w:val="en-US"/>
        </w:rPr>
        <w:t>Paknia.E</w:t>
      </w:r>
      <w:proofErr w:type="spellEnd"/>
      <w:r w:rsidR="000D52E9" w:rsidRPr="000D52E9">
        <w:rPr>
          <w:sz w:val="18"/>
          <w:szCs w:val="18"/>
          <w:lang w:val="en-US"/>
        </w:rPr>
        <w:t xml:space="preserve">, </w:t>
      </w:r>
      <w:proofErr w:type="spellStart"/>
      <w:r w:rsidR="000D52E9" w:rsidRPr="000D52E9">
        <w:rPr>
          <w:sz w:val="18"/>
          <w:szCs w:val="18"/>
          <w:lang w:val="en-US"/>
        </w:rPr>
        <w:t>Chari.A</w:t>
      </w:r>
      <w:proofErr w:type="spellEnd"/>
      <w:r w:rsidR="000D52E9" w:rsidRPr="000D52E9">
        <w:rPr>
          <w:sz w:val="18"/>
          <w:szCs w:val="18"/>
          <w:lang w:val="en-US"/>
        </w:rPr>
        <w:t xml:space="preserve"> and </w:t>
      </w:r>
      <w:proofErr w:type="spellStart"/>
      <w:r w:rsidR="000D52E9" w:rsidRPr="000D52E9">
        <w:rPr>
          <w:sz w:val="18"/>
          <w:szCs w:val="18"/>
          <w:lang w:val="en-US"/>
        </w:rPr>
        <w:t>Stark.H</w:t>
      </w:r>
      <w:proofErr w:type="spellEnd"/>
      <w:r w:rsidR="000D52E9" w:rsidRPr="000D52E9">
        <w:rPr>
          <w:sz w:val="18"/>
          <w:szCs w:val="18"/>
          <w:lang w:val="en-US"/>
        </w:rPr>
        <w:t xml:space="preserve">. Nature </w:t>
      </w:r>
      <w:r w:rsidR="000D52E9" w:rsidRPr="000D52E9">
        <w:rPr>
          <w:b/>
          <w:bCs/>
          <w:sz w:val="18"/>
          <w:szCs w:val="18"/>
          <w:lang w:val="en-US"/>
        </w:rPr>
        <w:t>587</w:t>
      </w:r>
      <w:r w:rsidR="000D52E9" w:rsidRPr="000D52E9">
        <w:rPr>
          <w:sz w:val="18"/>
          <w:szCs w:val="18"/>
          <w:lang w:val="en-US"/>
        </w:rPr>
        <w:t xml:space="preserve"> 157-161</w:t>
      </w:r>
      <w:r w:rsidR="00CC2BBF">
        <w:rPr>
          <w:sz w:val="18"/>
          <w:szCs w:val="18"/>
          <w:lang w:val="en-US"/>
        </w:rPr>
        <w:t xml:space="preserve">, </w:t>
      </w:r>
      <w:r w:rsidR="00CC2BBF" w:rsidRPr="000D52E9">
        <w:rPr>
          <w:sz w:val="18"/>
          <w:szCs w:val="18"/>
          <w:lang w:val="en-US"/>
        </w:rPr>
        <w:t>(2020)</w:t>
      </w:r>
      <w:r w:rsidR="000D52E9" w:rsidRPr="000D52E9">
        <w:rPr>
          <w:sz w:val="18"/>
          <w:szCs w:val="18"/>
          <w:lang w:val="en-US"/>
        </w:rPr>
        <w:t>.</w:t>
      </w:r>
      <w:r w:rsidR="00CC2BBF">
        <w:rPr>
          <w:sz w:val="18"/>
          <w:szCs w:val="18"/>
          <w:lang w:val="en-US"/>
        </w:rPr>
        <w:t xml:space="preserve"> </w:t>
      </w:r>
      <w:r w:rsidR="00CC2BBF" w:rsidRPr="00CC2BBF">
        <w:rPr>
          <w:sz w:val="18"/>
          <w:szCs w:val="18"/>
        </w:rPr>
        <w:t>https://doi.org/10.1038/s41586-020-2833-4</w:t>
      </w:r>
    </w:p>
    <w:p w14:paraId="0D48DA24" w14:textId="48F8BD67" w:rsidR="00087159" w:rsidRDefault="00087159">
      <w:pPr>
        <w:pStyle w:val="Acknowledgement"/>
      </w:pPr>
    </w:p>
    <w:sectPr w:rsidR="00087159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4006B" w14:textId="77777777" w:rsidR="00CF2444" w:rsidRDefault="00CF2444">
      <w:pPr>
        <w:spacing w:after="0"/>
      </w:pPr>
      <w:r>
        <w:separator/>
      </w:r>
    </w:p>
  </w:endnote>
  <w:endnote w:type="continuationSeparator" w:id="0">
    <w:p w14:paraId="3C8FA4CD" w14:textId="77777777" w:rsidR="00CF2444" w:rsidRDefault="00CF2444">
      <w:pPr>
        <w:spacing w:after="0"/>
      </w:pPr>
      <w:r>
        <w:continuationSeparator/>
      </w:r>
    </w:p>
  </w:endnote>
  <w:endnote w:type="continuationNotice" w:id="1">
    <w:p w14:paraId="652FCB59" w14:textId="77777777" w:rsidR="00CF2444" w:rsidRDefault="00CF24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093A" w14:textId="77777777" w:rsidR="00087159" w:rsidRDefault="000E69C2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2A5E4D1" w14:textId="77777777" w:rsidR="00087159" w:rsidRDefault="0008715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BE9A" w14:textId="77777777" w:rsidR="00CF2444" w:rsidRDefault="00CF2444">
      <w:pPr>
        <w:spacing w:after="0"/>
      </w:pPr>
      <w:r>
        <w:separator/>
      </w:r>
    </w:p>
  </w:footnote>
  <w:footnote w:type="continuationSeparator" w:id="0">
    <w:p w14:paraId="75A39960" w14:textId="77777777" w:rsidR="00CF2444" w:rsidRDefault="00CF2444">
      <w:pPr>
        <w:spacing w:after="0"/>
      </w:pPr>
      <w:r>
        <w:continuationSeparator/>
      </w:r>
    </w:p>
  </w:footnote>
  <w:footnote w:type="continuationNotice" w:id="1">
    <w:p w14:paraId="4E0C2C65" w14:textId="77777777" w:rsidR="00CF2444" w:rsidRDefault="00CF24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90FD" w14:textId="77777777" w:rsidR="00087159" w:rsidRDefault="000E69C2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59"/>
    <w:rsid w:val="0004680A"/>
    <w:rsid w:val="00087159"/>
    <w:rsid w:val="000D52E9"/>
    <w:rsid w:val="000E69C2"/>
    <w:rsid w:val="001B1F16"/>
    <w:rsid w:val="001C22FD"/>
    <w:rsid w:val="001E00FB"/>
    <w:rsid w:val="00304F6E"/>
    <w:rsid w:val="004804B6"/>
    <w:rsid w:val="004A651E"/>
    <w:rsid w:val="005E0694"/>
    <w:rsid w:val="00690DC0"/>
    <w:rsid w:val="009A6281"/>
    <w:rsid w:val="009B3747"/>
    <w:rsid w:val="00A50533"/>
    <w:rsid w:val="00AC6601"/>
    <w:rsid w:val="00BB73C5"/>
    <w:rsid w:val="00CC2BBF"/>
    <w:rsid w:val="00CF2444"/>
    <w:rsid w:val="00FB2C79"/>
    <w:rsid w:val="00F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2347"/>
  <w15:docId w15:val="{381C139C-B1F1-A046-9121-827FBEC5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bCs/>
      <w:szCs w:val="22"/>
      <w:lang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UCrreferences">
    <w:name w:val="IUCr references"/>
    <w:uiPriority w:val="1"/>
    <w:qFormat/>
    <w:rsid w:val="000D52E9"/>
    <w:pPr>
      <w:suppressAutoHyphens w:val="0"/>
      <w:spacing w:line="360" w:lineRule="auto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LARQUET Eric</cp:lastModifiedBy>
  <cp:revision>5</cp:revision>
  <dcterms:created xsi:type="dcterms:W3CDTF">2025-05-09T08:16:00Z</dcterms:created>
  <dcterms:modified xsi:type="dcterms:W3CDTF">2025-05-09T11:06:00Z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