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2A383" w14:textId="20171E5E" w:rsidR="004B4006" w:rsidRDefault="004B4006">
      <w:pPr>
        <w:pStyle w:val="Heading1"/>
      </w:pPr>
      <w:r>
        <w:t xml:space="preserve">Structural database of kagome </w:t>
      </w:r>
      <w:proofErr w:type="spellStart"/>
      <w:r>
        <w:t>intermetallics</w:t>
      </w:r>
      <w:proofErr w:type="spellEnd"/>
      <w:r>
        <w:t>: topology + geometry approach</w:t>
      </w:r>
    </w:p>
    <w:p w14:paraId="7C928560" w14:textId="35E57B48" w:rsidR="00521DD6" w:rsidRDefault="007D1C59">
      <w:pPr>
        <w:pStyle w:val="Heading2"/>
      </w:pPr>
      <w:r w:rsidRPr="007D1C59">
        <w:t>N</w:t>
      </w:r>
      <w:r>
        <w:t>.</w:t>
      </w:r>
      <w:r w:rsidRPr="007D1C59">
        <w:t xml:space="preserve"> Hulai</w:t>
      </w:r>
      <w:r w:rsidRPr="007D1C59">
        <w:rPr>
          <w:vertAlign w:val="superscript"/>
        </w:rPr>
        <w:t>*1</w:t>
      </w:r>
      <w:r w:rsidRPr="007D1C59">
        <w:t>, D</w:t>
      </w:r>
      <w:r>
        <w:t>.</w:t>
      </w:r>
      <w:r w:rsidRPr="007D1C59">
        <w:t xml:space="preserve"> Wen</w:t>
      </w:r>
      <w:r w:rsidRPr="007D1C59">
        <w:rPr>
          <w:vertAlign w:val="superscript"/>
        </w:rPr>
        <w:t>*1</w:t>
      </w:r>
      <w:r w:rsidRPr="007D1C59">
        <w:t>, J</w:t>
      </w:r>
      <w:r>
        <w:t>.</w:t>
      </w:r>
      <w:r w:rsidRPr="007D1C59">
        <w:t xml:space="preserve"> E. Griffiths</w:t>
      </w:r>
      <w:r w:rsidRPr="007D1C59">
        <w:rPr>
          <w:vertAlign w:val="superscript"/>
        </w:rPr>
        <w:t>1</w:t>
      </w:r>
      <w:r w:rsidRPr="007D1C59">
        <w:t>, J</w:t>
      </w:r>
      <w:r>
        <w:t>.</w:t>
      </w:r>
      <w:r w:rsidRPr="007D1C59">
        <w:t xml:space="preserve"> Clymo</w:t>
      </w:r>
      <w:r w:rsidRPr="007D1C59">
        <w:rPr>
          <w:vertAlign w:val="superscript"/>
        </w:rPr>
        <w:t>2</w:t>
      </w:r>
      <w:r w:rsidRPr="007D1C59">
        <w:t>, L</w:t>
      </w:r>
      <w:r>
        <w:t>.</w:t>
      </w:r>
      <w:r w:rsidRPr="007D1C59">
        <w:t xml:space="preserve"> M. Daniels</w:t>
      </w:r>
      <w:r w:rsidRPr="007D1C59">
        <w:rPr>
          <w:vertAlign w:val="superscript"/>
        </w:rPr>
        <w:t>1</w:t>
      </w:r>
      <w:r w:rsidRPr="007D1C59">
        <w:t>, J</w:t>
      </w:r>
      <w:r>
        <w:t>.</w:t>
      </w:r>
      <w:r w:rsidRPr="007D1C59">
        <w:t xml:space="preserve"> Alaria</w:t>
      </w:r>
      <w:r w:rsidRPr="007D1C59">
        <w:rPr>
          <w:vertAlign w:val="superscript"/>
        </w:rPr>
        <w:t>3</w:t>
      </w:r>
      <w:r w:rsidRPr="007D1C59">
        <w:t>, M</w:t>
      </w:r>
      <w:r>
        <w:t>.</w:t>
      </w:r>
      <w:r w:rsidRPr="007D1C59">
        <w:t xml:space="preserve"> S. Dyer</w:t>
      </w:r>
      <w:r w:rsidRPr="007D1C59">
        <w:rPr>
          <w:vertAlign w:val="superscript"/>
        </w:rPr>
        <w:t>1</w:t>
      </w:r>
      <w:r w:rsidRPr="007D1C59">
        <w:t>, J</w:t>
      </w:r>
      <w:r>
        <w:t>.</w:t>
      </w:r>
      <w:r w:rsidRPr="007D1C59">
        <w:t xml:space="preserve"> B. Claridge</w:t>
      </w:r>
      <w:r w:rsidRPr="007D1C59">
        <w:rPr>
          <w:vertAlign w:val="superscript"/>
        </w:rPr>
        <w:t>1</w:t>
      </w:r>
      <w:r w:rsidRPr="007D1C59">
        <w:t xml:space="preserve">, </w:t>
      </w:r>
      <w:r>
        <w:br/>
      </w:r>
      <w:r w:rsidRPr="007D1C59">
        <w:t>M</w:t>
      </w:r>
      <w:r>
        <w:t>.</w:t>
      </w:r>
      <w:r w:rsidRPr="007D1C59">
        <w:t xml:space="preserve"> J. Rosseinsky</w:t>
      </w:r>
      <w:r w:rsidRPr="007D1C59">
        <w:rPr>
          <w:vertAlign w:val="superscript"/>
        </w:rPr>
        <w:t>1,4</w:t>
      </w:r>
      <w:r>
        <w:t xml:space="preserve"> </w:t>
      </w:r>
    </w:p>
    <w:p w14:paraId="73709B3B" w14:textId="7D6908D3" w:rsidR="007D1C59" w:rsidRDefault="007D1C59" w:rsidP="007D1C59">
      <w:pPr>
        <w:pStyle w:val="Heading3"/>
      </w:pPr>
      <w:r w:rsidRPr="007D1C59">
        <w:rPr>
          <w:vertAlign w:val="superscript"/>
        </w:rPr>
        <w:t>1</w:t>
      </w:r>
      <w:r>
        <w:t xml:space="preserve">Department of Chemistry, University of Liverpool, Materials Innovation Factory, 51 Oxford Street, Liverpool, L7 3NY, UK, </w:t>
      </w:r>
      <w:r>
        <w:br/>
      </w:r>
      <w:r w:rsidRPr="007D1C59">
        <w:rPr>
          <w:vertAlign w:val="superscript"/>
        </w:rPr>
        <w:t>2</w:t>
      </w:r>
      <w:r>
        <w:t xml:space="preserve">Department of Computer Science, University of Liverpool, Ashton Street, Liverpool, L69 3BX, UK, </w:t>
      </w:r>
      <w:r w:rsidRPr="007D1C59">
        <w:rPr>
          <w:vertAlign w:val="superscript"/>
        </w:rPr>
        <w:t>3</w:t>
      </w:r>
      <w:r>
        <w:t xml:space="preserve">Department of Physics, University of Liverpool, The Oliver Lodge Laboratory, Liverpool, L69 7ZE, UK, </w:t>
      </w:r>
      <w:r w:rsidRPr="007D1C59">
        <w:rPr>
          <w:vertAlign w:val="superscript"/>
        </w:rPr>
        <w:t>4</w:t>
      </w:r>
      <w:r>
        <w:t>Leverhulme Research Centre for Functional Materials Design, Materials Innovation Factory, 51 Oxford Street, University of Liverpool, Liverpool L7 3NY, UK.</w:t>
      </w:r>
    </w:p>
    <w:p w14:paraId="57C79F77" w14:textId="42001388" w:rsidR="007D1C59" w:rsidRPr="007D1C59" w:rsidRDefault="007D1C59" w:rsidP="007D1C59">
      <w:pPr>
        <w:pStyle w:val="Heading3"/>
      </w:pPr>
      <w:r>
        <w:t>*These authors declare equal co-first authorship based on equal contribution to the project</w:t>
      </w:r>
    </w:p>
    <w:p w14:paraId="39C262AB" w14:textId="1E7FE418" w:rsidR="00521DD6" w:rsidRDefault="007D1C59">
      <w:pPr>
        <w:pStyle w:val="Heading3"/>
        <w:rPr>
          <w:sz w:val="18"/>
          <w:szCs w:val="18"/>
        </w:rPr>
      </w:pPr>
      <w:r w:rsidRPr="007D1C59">
        <w:t>Nataliia.Hulai@liverpool.ac.uk</w:t>
      </w:r>
      <w:r>
        <w:t xml:space="preserve"> </w:t>
      </w:r>
      <w:r w:rsidR="004B4006">
        <w:rPr>
          <w:lang w:eastAsia="de-DE"/>
        </w:rPr>
        <w:br/>
      </w:r>
    </w:p>
    <w:p w14:paraId="022C0016" w14:textId="77777777" w:rsidR="007D1C59" w:rsidRPr="007D1C59" w:rsidRDefault="007D1C59" w:rsidP="007D1C59">
      <w:r w:rsidRPr="007D1C59">
        <w:t>The properties of materials are controlled by an interplay of their structure and composition.</w:t>
      </w:r>
      <w:r w:rsidRPr="007D1C59">
        <w:fldChar w:fldCharType="begin"/>
      </w:r>
      <w:r w:rsidRPr="007D1C59">
        <w:instrText xml:space="preserve"> ADDIN ZOTERO_ITEM CSL_CITATION {"citationID":"53KU3VGE","properties":{"formattedCitation":"\\super [1,2]\\nosupersub{}","plainCitation":"[1,2]","noteIndex":0},"citationItems":[{"id":2448,"uris":["http://zotero.org/users/14472760/items/KRUJLWSZ"],"itemData":{"id":2448,"type":"article-journal","abstract":"Two-dimensional materials, including graphene and its derivatives, MXenes, and transition metal dichalcogenides, have attracted significant research attention due to their unique physicochemical properties. Among the various applications of these materials, energy storage and conversion have gained particular importance in light of the ongoing energy crisis. In this review, a critical evaluation is presented, focusing on the fundamentals, recent developments, and future perspectives of two-dimensional materials as anodes in lithium-ion batteries. The emphasis of this evaluation lies specifically on the years between 2010 and 2023. The review will primarily delve into the design and manipulation of advanced interface architectures for anodes, the latest developments, and the composition structure-property relationship of transition metal dichalcogenides (TMDs), MXenes, molybdenum disulfide (MoS2), tungsten sulfide (WS2), and black phosphorous (BP). The main focus of the presented review revolves around modification techniques that hold great potential in energy storage applications and other energy-related fields. The exceptional characteristics of these materials, including efficient ion transport across layers and large surface areas facilitating enhanced ion adsorption and accelerated surface redox reactions, contribute to their promising performance. While we have accumulated about twenty years of experience in energy conversion applications, particularly in lithium-ion batteries, we found that a large number of articles have been published on electrodes and electrolytes. However, a critical discussion about the composition structure-property relationship, along with challenges and optimizing strategies for anodes, is still lacking. Therefore, this review aims to fill that gap. Additionally, an overview of recent research advances is provided, focusing on the application of 2D materials in advanced energy storage systems beyond conventional lithium-ion batteries. Key findings and strategies employed to address associated challenges are examined while considering the prospects of these materials in the field.","container-title":"Journal of Energy Storage","DOI":"10.1016/j.est.2023.108980","ISSN":"2352-152X","journalAbbreviation":"Journal of Energy Storage","page":"108980","source":"ScienceDirect","title":"Advancements in two-dimensional materials as anodes for lithium-ion batteries: Exploring composition-structure-property relationships emerging trends, and future perspective","title-short":"Advancements in two-dimensional materials as anodes for lithium-ion batteries","volume":"73","author":[{"family":"Ali","given":"Hina Ghulam"},{"family":"Khan","given":"Kashif"},{"family":"Hanif","given":"Muhammad Bilal"},{"family":"Khan","given":"Muhammad Zubair"},{"family":"Hussain","given":"Iftikhar"},{"family":"Javed","given":"Muhammad Sufyan"},{"family":"AL-bonsrulah","given":"Hussein A. Z."},{"family":"Mosiałek","given":"Michał"},{"family":"Fichtner","given":"Maximilian"},{"family":"Motola","given":"Martin"}],"issued":{"date-parts":[["2023",12,10]]}}},{"id":2450,"uris":["http://zotero.org/users/14472760/items/35R7A87B"],"itemData":{"id":2450,"type":"article-journal","abstract":"This review explores the state-of-the-art of thermoelectric materials, covering different crystalline structures and material families (e.g., chalcogenides, Zintl phases, skutterudites, clathrates, oxides, half-Heusler, organic–inorganic composites, metal–organic frameworks, and silicides). It examines their corresponding thermoelectric properties while considering the synthesis methods employed, paying significant attention to those that particularly follow sustainable routes. Additionally, the work addresses current challenges in the field, such as enhancing stability at high temperatures and reducing manufacturing costs. The understanding gained in this field opens avenues for designing more efficient and sustainable devices to convert waste heat into electrical energy, thereby advancing cleaner technologies.","container-title":"Small Structures","DOI":"10.1002/sstr.202400136","ISSN":"2688-4062","issue":"10","language":"en","license":"© 2024 The Author(s). Small Structures published by Wiley-VCH GmbH","note":"_eprint: https://onlinelibrary.wiley.com/doi/pdf/10.1002/sstr.202400136","page":"2400136","source":"Wiley Online Library","title":"Perspective on Crystal Structures, Synthetic Methods, and New Directions in Thermoelectric Materials","volume":"5","author":[{"family":"González-Barrios","given":"Marta"},{"family":"Tabuyo-Martínez","given":"Marina"},{"family":"Ávila-Brande","given":"David"},{"family":"Prado-Gonjal","given":"Jesús"}],"issued":{"date-parts":[["2024"]]}}}],"schema":"https://github.com/citation-style-language/schema/raw/master/csl-citation.json"} </w:instrText>
      </w:r>
      <w:r w:rsidRPr="007D1C59">
        <w:fldChar w:fldCharType="separate"/>
      </w:r>
      <w:r w:rsidRPr="007D1C59">
        <w:rPr>
          <w:vertAlign w:val="superscript"/>
        </w:rPr>
        <w:t>[1,2]</w:t>
      </w:r>
      <w:r w:rsidRPr="007D1C59">
        <w:fldChar w:fldCharType="end"/>
      </w:r>
      <w:r w:rsidRPr="007D1C59">
        <w:t xml:space="preserve"> The existence of extensive well-curated crystallographic databases allows the identification of materials compositions containing specific structural motifs that determine critical properties.</w:t>
      </w:r>
      <w:r w:rsidRPr="007D1C59">
        <w:fldChar w:fldCharType="begin"/>
      </w:r>
      <w:r w:rsidRPr="007D1C59">
        <w:instrText xml:space="preserve"> ADDIN ZOTERO_ITEM CSL_CITATION {"citationID":"DqIpXuFL","properties":{"formattedCitation":"\\super [3,4]\\nosupersub{}","plainCitation":"[3,4]","noteIndex":0},"citationItems":[{"id":2459,"uris":["http://zotero.org/users/14472760/items/NFXEIXNK"],"itemData":{"id":2459,"type":"article-journal","abstract":"The finding of a material with the precise properties needed to solve a specific issue is the first topic that needs unraveling when an application is projected. One approach to find a material with a specific property value is to study a different but linked property. The aim of this research is to find materials with similar Electronic Band Structures (EBS); which in a simulation typically contain more than 1,000 ordered pairs of data. Our approach is, instead of calculating the similarities between the EBS of different materials, to calculate the similarity between their crystalline structures, and then the similarity between the EBS of the resulting similar compounds is tested. The software system developed in this research finds materials with similar crystallography, then the similarity of the compounds is tested by comparing the DFT modeled Electronic Band Diagrams (EBDs). The crystallographic data was mined from the Crystallography Open Database (COD) in the form of CIF files; that were used to calculate the x-ray diffraction (XRD) data using REFLEX, a component of Materials Studio. The plane presence, position and intensity of the peaks from the XRD data, were used to calculate the similarity between materials. With the list of similar materials from the previous process and the correspondent CIF files, the CASTEP code (from Materials Studio) was used to calculate the EBDs. In this work, three different materials were analyzed: CdTe, CdSe and GaAs. As results, 2D maps showing 50 compounds with the highest similarities are shown and for the EBD analysis, the 6 + most similar compounds were computed and analyzed by means of the first derivative. It is shown that the EBDs of the similar materials share the same shape, but with different values, making the system a useful tool for Materials Integration.","container-title":"Materials Research Express","DOI":"10.1088/2053-1591/ab7b2b","ISSN":"2053-1591","issue":"3","journalAbbreviation":"Mater. Res. Express","language":"en","note":"publisher: IOP Publishing","page":"035903","source":"Institute of Physics","title":"The mining of materials with similar electronic properties from the Crystallographic Open Database (COD)","volume":"7","author":[{"family":"Carbajal-Franco","given":"G."},{"family":"Rendón-Lara","given":"E."},{"family":"Abundez-Barrera","given":"I. M."},{"family":"Vásquez-Aguilar","given":"A."}],"issued":{"date-parts":[["2020",3]]}}},{"id":2457,"uris":["http://zotero.org/users/14472760/items/FY7HER8N"],"itemData":{"id":2457,"type":"article-journal","abstract":"In this work, libraries of crystallographically determined bond lengths, valence angles and torsion angles derived from the Cambridge Structural Database (CSD) are used to generate a score to validate an individual bond length, valence angle or torsion angle. A single score can also be derived for each ensemble of bond lengths, ensemble of valence angles and ensemble of torsion angles in the molecule. The data used to compute the score for the individual parts of the molecule are also used to compute a single value assessing the specific conformation relative to the geometric molecular data contained in the CSD. Such a single-number summary may be used, for example, to validate geometries of modelled molecules or molecular conformations in experimentally or computationally determined crystal structures. An example of how the score can be applied to an individual conformation is provided. Validation of the new score is performed by comparison with existing software for validating molecular geometries (Mogul) and a comparison with the CSD Conformer Generator scores is also carried out. Further application to the experimental standard deviation of C—C bonds of CSD entries is demonstrated, and the Platinum diverse data set is also studied.","container-title":"Journal of Applied Crystallography","DOI":"10.1107/S1600576723000948","ISSN":"1600-5767","issue":"2","journalAbbreviation":"J Appl Cryst","language":"en","note":"publisher: International Union of Crystallography","page":"420-431","source":"onlinelibrary.wiley.com","title":"Assessing conformations of small molecules with crystallographic databases","volume":"56","author":[{"family":"McCabe","given":"P."},{"family":"Cole","given":"J."}],"issued":{"date-parts":[["2023",4,1]]}}}],"schema":"https://github.com/citation-style-language/schema/raw/master/csl-citation.json"} </w:instrText>
      </w:r>
      <w:r w:rsidRPr="007D1C59">
        <w:fldChar w:fldCharType="separate"/>
      </w:r>
      <w:r w:rsidRPr="007D1C59">
        <w:rPr>
          <w:vertAlign w:val="superscript"/>
        </w:rPr>
        <w:t>[3,4]</w:t>
      </w:r>
      <w:r w:rsidRPr="007D1C59">
        <w:fldChar w:fldCharType="end"/>
      </w:r>
      <w:r w:rsidRPr="007D1C59">
        <w:rPr>
          <w:lang w:val="en-AU"/>
        </w:rPr>
        <w:t xml:space="preserve"> Accurate identification of materials containing selected extended motifs will strengthen our ability to connect chemical composition to those structural elements that control properties and identify materials whose performance could be improved by further compositional control. The intricate interplay between structure and properties is exemplified by compounds with kagome layers that exhibit a variety of exotic physical states, in particular in intermetallic phases</w:t>
      </w:r>
      <w:r w:rsidRPr="007D1C59">
        <w:t>: correlated electron orders,</w:t>
      </w:r>
      <w:r w:rsidRPr="007D1C59">
        <w:fldChar w:fldCharType="begin"/>
      </w:r>
      <w:r w:rsidRPr="007D1C59">
        <w:instrText xml:space="preserve"> ADDIN ZOTERO_ITEM CSL_CITATION {"citationID":"c05q9NcT","properties":{"formattedCitation":"\\super [5]\\nosupersub{}","plainCitation":"[5]","noteIndex":0},"citationItems":[{"id":2011,"uris":["http://zotero.org/users/14472760/items/KJ6UAS5Y"],"itemData":{"id":2011,"type":"article-journal","abstract":"Kagome lattice provides a distinctive platform to investigate various correlated electron orders. Recently, an unconventional charge density wave (CDW) with novel chirality is observed in the kagome metal AV3Sb5 (A = K, Rb, Cs), and the origin of which is still unclear. Here, using a tight-binding model and the mean-field method, we calculate the electron order in the quasi-two-dimensional kagome lattice with 1/3 electron filling, and show that the chiral CDW emerges under a set of parameters with  rotational symmetry but without mirror symmetry. Physically, the reason why we choose this set of parameters is based on the possible tangential distortion of the kagome lattice. Our results provide a fresh insight to understand the microscopic origin of the unconventional CDW in AV3Sb5.","container-title":"Journal of Physics: Condensed Matter","DOI":"10.1088/1361-648X/ad0cae","issue":"9","note":"publisher: IOP Publishing","page":"095601-095601","title":"Chiral charge density wave induced by mirror symmetry breaking in kagome metal","volume":"36","author":[{"family":"Liu","given":"Jing"},{"family":"Wu","given":"Wen-Feng"},{"family":"Wang","given":"Qing-Wei"},{"family":"Bai","given":"Xiao-Cheng"},{"family":"Zeng","given":"Zhi"},{"family":"Zou","given":"Liang-Jian"}],"issued":{"date-parts":[["2024"]]}}}],"schema":"https://github.com/citation-style-language/schema/raw/master/csl-citation.json"} </w:instrText>
      </w:r>
      <w:r w:rsidRPr="007D1C59">
        <w:fldChar w:fldCharType="separate"/>
      </w:r>
      <w:r w:rsidRPr="007D1C59">
        <w:rPr>
          <w:vertAlign w:val="superscript"/>
          <w:lang w:val="en-AU"/>
        </w:rPr>
        <w:t>[5]</w:t>
      </w:r>
      <w:r w:rsidRPr="007D1C59">
        <w:fldChar w:fldCharType="end"/>
      </w:r>
      <w:r w:rsidRPr="007D1C59">
        <w:t xml:space="preserve"> topological properties,</w:t>
      </w:r>
      <w:r w:rsidRPr="007D1C59">
        <w:fldChar w:fldCharType="begin"/>
      </w:r>
      <w:r w:rsidRPr="007D1C59">
        <w:instrText xml:space="preserve"> ADDIN ZOTERO_ITEM CSL_CITATION {"citationID":"e4u0yu9A","properties":{"formattedCitation":"\\super [6]\\nosupersub{}","plainCitation":"[6]","noteIndex":0},"citationItems":[{"id":2076,"uris":["http://zotero.org/users/14472760/items/A6K4TE79"],"itemData":{"id":2076,"type":"article-journal","DOI":"10.1103/PhysRevB.108.075140","note":"publisher: American Physical Society","page":"1-9","title":"PHYSICAL REVIEW B 108 , 075140 ( 2023 ) Large anomalous Hall effect observed in the cubic-lattice antiferromagnet Mn 3 Sb with kagome lattice","volume":"075140","author":[{"family":"Hayashi","given":"Hiroaki"},{"family":"Shirako","given":"Yuichi"},{"family":"Xing","given":"Lei"},{"family":"Belik","given":"Alexei A"},{"family":"Arai","given":"Masao"},{"family":"Kohno","given":"Masanori"},{"family":"Terashima","given":"Taichi"},{"family":"Kojitani","given":"Hiroshi"},{"family":"Akaogi","given":"Masaki"},{"family":"Yamaura","given":"Kazunari"}],"issued":{"date-parts":[["2023"]]}}}],"schema":"https://github.com/citation-style-language/schema/raw/master/csl-citation.json"} </w:instrText>
      </w:r>
      <w:r w:rsidRPr="007D1C59">
        <w:fldChar w:fldCharType="separate"/>
      </w:r>
      <w:r w:rsidRPr="007D1C59">
        <w:rPr>
          <w:vertAlign w:val="superscript"/>
          <w:lang w:val="en-AU"/>
        </w:rPr>
        <w:t>[6]</w:t>
      </w:r>
      <w:r w:rsidRPr="007D1C59">
        <w:fldChar w:fldCharType="end"/>
      </w:r>
      <w:r w:rsidRPr="007D1C59">
        <w:t xml:space="preserve"> superconductivity</w:t>
      </w:r>
      <w:r w:rsidRPr="007D1C59">
        <w:fldChar w:fldCharType="begin"/>
      </w:r>
      <w:r w:rsidRPr="007D1C59">
        <w:instrText xml:space="preserve"> ADDIN ZOTERO_ITEM CSL_CITATION {"citationID":"0z32Lwxr","properties":{"formattedCitation":"\\super [7]\\nosupersub{}","plainCitation":"[7]","noteIndex":0},"citationItems":[{"id":2467,"uris":["http://zotero.org/users/14472760/items/ED8WF2UH"],"itemData":{"id":2467,"type":"article-journal","abstract":"A kagome lattice naturally features Dirac fermions, flat bands and van Hove singularities in its electronic structure. The Dirac fermions encode topology, flat bands favour correlated phenomena such as magnetism, and van Hove singularities can lead to instabilities towards long-range many-body orders, altogether allowing for the realization and discovery of a series of topological kagome magnets and superconductors with exotic properties. Recent progress in exploring kagome materials has revealed rich emergent phenomena resulting from the quantum interactions between geometry, topology, spin and correlation. Here we review these key developments in this field, starting from the fundamental concepts of a kagome lattice, to the realizations of Chern and Weyl topological magnetism, to various flat-band many-body correlations, and then to the puzzles of unconventional charge-density waves and superconductivity. We highlight the connection between theoretical ideas and experimental observations, and the bond between quantum interactions within kagome magnets and kagome superconductors, as well as their relation to the concepts in topological insulators, topological superconductors, Weyl semimetals and high-temperature superconductors. These developments broadly bridge topological quantum physics and correlated many-body physics in a wide range of bulk materials and substantially advance the frontier of topological quantum matter.","container-title":"Nature","DOI":"10.1038/s41586-022-05516-0","ISSN":"1476-4687","issue":"7941","language":"en","license":"2022 Springer Nature Limited","note":"publisher: Nature Publishing Group","page":"647-657","source":"www.nature.com","title":"Topological kagome magnets and superconductors","volume":"612","author":[{"family":"Yin","given":"Jia-Xin"},{"family":"Lian","given":"Biao"},{"family":"Hasan","given":"M. Zahid"}],"issued":{"date-parts":[["2022",12]]}}}],"schema":"https://github.com/citation-style-language/schema/raw/master/csl-citation.json"} </w:instrText>
      </w:r>
      <w:r w:rsidRPr="007D1C59">
        <w:fldChar w:fldCharType="separate"/>
      </w:r>
      <w:r w:rsidRPr="007D1C59">
        <w:rPr>
          <w:vertAlign w:val="superscript"/>
          <w:lang w:val="en-AU"/>
        </w:rPr>
        <w:t>[7]</w:t>
      </w:r>
      <w:r w:rsidRPr="007D1C59">
        <w:fldChar w:fldCharType="end"/>
      </w:r>
      <w:r w:rsidRPr="007D1C59">
        <w:t xml:space="preserve"> etc. </w:t>
      </w:r>
    </w:p>
    <w:p w14:paraId="6D0BEAEF" w14:textId="7401E525" w:rsidR="007D1C59" w:rsidRPr="007D1C59" w:rsidRDefault="007D1C59" w:rsidP="007D1C59">
      <w:pPr>
        <w:rPr>
          <w:lang w:val="en-AU"/>
        </w:rPr>
      </w:pPr>
      <w:r w:rsidRPr="007D1C59">
        <w:rPr>
          <w:lang w:val="en-AU"/>
        </w:rPr>
        <w:t xml:space="preserve">Two prevailing approaches have previously been applied to identify materials with such layers: evaluation of topology or geometry assessment, however, both present limitations if applied individually. We augment topological screening with geometrical filtering to allow versatile control over the selection of desired layers. This approach together with the minimal number of other constraints results in the identification of over 9000 </w:t>
      </w:r>
      <w:proofErr w:type="spellStart"/>
      <w:r w:rsidRPr="007D1C59">
        <w:rPr>
          <w:lang w:val="en-AU"/>
        </w:rPr>
        <w:t>intermetallics</w:t>
      </w:r>
      <w:proofErr w:type="spellEnd"/>
      <w:r w:rsidRPr="007D1C59">
        <w:rPr>
          <w:lang w:val="en-AU"/>
        </w:rPr>
        <w:t xml:space="preserve"> containing kagome layers.</w:t>
      </w:r>
      <w:r w:rsidR="006F2706" w:rsidRPr="006F2706">
        <w:rPr>
          <w:vertAlign w:val="superscript"/>
          <w:lang w:val="en-AU"/>
        </w:rPr>
        <w:t>[8]</w:t>
      </w:r>
      <w:r w:rsidRPr="007D1C59">
        <w:rPr>
          <w:lang w:val="en-AU"/>
        </w:rPr>
        <w:t xml:space="preserve"> These entries are assigned to four classes of structures, revealing the connection between symmetry, structure and composition. These correlations were built into a machine learning model for the prediction of new element combinations that should favour the formation of kagome layers. Some of the highest-ranked phase fields correspond to known kagome-containing materials that were absent from the training dataset, demonstrating that the workflow can identify chemistries affording the target structural motifs and motivating extension of this approach to other extended fragments identifiable with the topology then geometry approach.</w:t>
      </w:r>
    </w:p>
    <w:p w14:paraId="101DF914" w14:textId="77777777" w:rsidR="007D1C59" w:rsidRPr="007D1C59" w:rsidRDefault="007D1C59">
      <w:pPr>
        <w:rPr>
          <w:lang w:val="en-AU"/>
        </w:rPr>
      </w:pPr>
    </w:p>
    <w:p w14:paraId="5BF9D598" w14:textId="77777777" w:rsidR="00521DD6" w:rsidRDefault="00521DD6">
      <w:pPr>
        <w:rPr>
          <w:lang w:eastAsia="cs-CZ"/>
        </w:rPr>
      </w:pPr>
    </w:p>
    <w:p w14:paraId="5E7DCA1C" w14:textId="4CA41E93" w:rsidR="007D1C59" w:rsidRPr="007D1C59" w:rsidRDefault="007D1C59" w:rsidP="007D1C59">
      <w:pPr>
        <w:rPr>
          <w:sz w:val="18"/>
          <w:szCs w:val="18"/>
          <w:lang w:val="en-AU" w:eastAsia="cs-CZ"/>
        </w:rPr>
      </w:pPr>
      <w:r w:rsidRPr="007D1C59">
        <w:rPr>
          <w:sz w:val="18"/>
          <w:szCs w:val="18"/>
          <w:lang w:val="en-AU" w:eastAsia="cs-CZ"/>
        </w:rPr>
        <w:fldChar w:fldCharType="begin"/>
      </w:r>
      <w:r w:rsidRPr="007D1C59">
        <w:rPr>
          <w:sz w:val="18"/>
          <w:szCs w:val="18"/>
          <w:lang w:val="en-AU" w:eastAsia="cs-CZ"/>
        </w:rPr>
        <w:instrText xml:space="preserve"> ADDIN ZOTERO_BIBL {"uncited":[],"omitted":[],"custom":[]} CSL_BIBLIOGRAPHY </w:instrText>
      </w:r>
      <w:r w:rsidRPr="007D1C59">
        <w:rPr>
          <w:sz w:val="18"/>
          <w:szCs w:val="18"/>
          <w:lang w:val="en-AU" w:eastAsia="cs-CZ"/>
        </w:rPr>
        <w:fldChar w:fldCharType="separate"/>
      </w:r>
      <w:r w:rsidRPr="007D1C59">
        <w:rPr>
          <w:sz w:val="18"/>
          <w:szCs w:val="18"/>
          <w:lang w:val="en-AU" w:eastAsia="cs-CZ"/>
        </w:rPr>
        <w:t>[1]</w:t>
      </w:r>
      <w:r>
        <w:rPr>
          <w:sz w:val="18"/>
          <w:szCs w:val="18"/>
          <w:lang w:val="en-AU" w:eastAsia="cs-CZ"/>
        </w:rPr>
        <w:t xml:space="preserve"> </w:t>
      </w:r>
      <w:r w:rsidRPr="007D1C59">
        <w:rPr>
          <w:sz w:val="18"/>
          <w:szCs w:val="18"/>
          <w:lang w:val="en-AU" w:eastAsia="cs-CZ"/>
        </w:rPr>
        <w:t xml:space="preserve">H. G. Ali, K. Khan, M. B. Hanif, M. Z. Khan, I. Hussain, M. S. Javed, H. A. Z. AL-bonsrulah, M. Mosiałek, M. Fichtner, M. Motola, </w:t>
      </w:r>
      <w:r w:rsidRPr="007D1C59">
        <w:rPr>
          <w:i/>
          <w:iCs/>
          <w:sz w:val="18"/>
          <w:szCs w:val="18"/>
          <w:lang w:val="en-AU" w:eastAsia="cs-CZ"/>
        </w:rPr>
        <w:t>J. Energy Storage</w:t>
      </w:r>
      <w:r w:rsidRPr="007D1C59">
        <w:rPr>
          <w:sz w:val="18"/>
          <w:szCs w:val="18"/>
          <w:lang w:val="en-AU" w:eastAsia="cs-CZ"/>
        </w:rPr>
        <w:t xml:space="preserve"> </w:t>
      </w:r>
      <w:r w:rsidRPr="007D1C59">
        <w:rPr>
          <w:b/>
          <w:bCs/>
          <w:sz w:val="18"/>
          <w:szCs w:val="18"/>
          <w:lang w:val="en-AU" w:eastAsia="cs-CZ"/>
        </w:rPr>
        <w:t>2023</w:t>
      </w:r>
      <w:r w:rsidRPr="007D1C59">
        <w:rPr>
          <w:sz w:val="18"/>
          <w:szCs w:val="18"/>
          <w:lang w:val="en-AU" w:eastAsia="cs-CZ"/>
        </w:rPr>
        <w:t xml:space="preserve">, </w:t>
      </w:r>
      <w:r w:rsidRPr="007D1C59">
        <w:rPr>
          <w:i/>
          <w:iCs/>
          <w:sz w:val="18"/>
          <w:szCs w:val="18"/>
          <w:lang w:val="en-AU" w:eastAsia="cs-CZ"/>
        </w:rPr>
        <w:t>73</w:t>
      </w:r>
      <w:r w:rsidRPr="007D1C59">
        <w:rPr>
          <w:sz w:val="18"/>
          <w:szCs w:val="18"/>
          <w:lang w:val="en-AU" w:eastAsia="cs-CZ"/>
        </w:rPr>
        <w:t>, 108980.</w:t>
      </w:r>
    </w:p>
    <w:p w14:paraId="1ABF8B89" w14:textId="6087C065" w:rsidR="007D1C59" w:rsidRPr="007D1C59" w:rsidRDefault="007D1C59" w:rsidP="007D1C59">
      <w:pPr>
        <w:rPr>
          <w:sz w:val="18"/>
          <w:szCs w:val="18"/>
          <w:lang w:val="en-AU" w:eastAsia="cs-CZ"/>
        </w:rPr>
      </w:pPr>
      <w:r w:rsidRPr="007D1C59">
        <w:rPr>
          <w:sz w:val="18"/>
          <w:szCs w:val="18"/>
          <w:lang w:val="en-AU" w:eastAsia="cs-CZ"/>
        </w:rPr>
        <w:t>[2]</w:t>
      </w:r>
      <w:r>
        <w:rPr>
          <w:sz w:val="18"/>
          <w:szCs w:val="18"/>
          <w:lang w:val="en-AU" w:eastAsia="cs-CZ"/>
        </w:rPr>
        <w:t xml:space="preserve"> </w:t>
      </w:r>
      <w:r w:rsidRPr="007D1C59">
        <w:rPr>
          <w:sz w:val="18"/>
          <w:szCs w:val="18"/>
          <w:lang w:val="en-AU" w:eastAsia="cs-CZ"/>
        </w:rPr>
        <w:t xml:space="preserve">M. González-Barrios, M. Tabuyo-Martínez, D. Ávila-Brande, J. Prado-Gonjal, </w:t>
      </w:r>
      <w:r w:rsidRPr="007D1C59">
        <w:rPr>
          <w:i/>
          <w:iCs/>
          <w:sz w:val="18"/>
          <w:szCs w:val="18"/>
          <w:lang w:val="en-AU" w:eastAsia="cs-CZ"/>
        </w:rPr>
        <w:t>Small Struct.</w:t>
      </w:r>
      <w:r w:rsidRPr="007D1C59">
        <w:rPr>
          <w:sz w:val="18"/>
          <w:szCs w:val="18"/>
          <w:lang w:val="en-AU" w:eastAsia="cs-CZ"/>
        </w:rPr>
        <w:t xml:space="preserve"> </w:t>
      </w:r>
      <w:r w:rsidRPr="007D1C59">
        <w:rPr>
          <w:b/>
          <w:bCs/>
          <w:sz w:val="18"/>
          <w:szCs w:val="18"/>
          <w:lang w:val="en-AU" w:eastAsia="cs-CZ"/>
        </w:rPr>
        <w:t>2024</w:t>
      </w:r>
      <w:r w:rsidRPr="007D1C59">
        <w:rPr>
          <w:sz w:val="18"/>
          <w:szCs w:val="18"/>
          <w:lang w:val="en-AU" w:eastAsia="cs-CZ"/>
        </w:rPr>
        <w:t xml:space="preserve">, </w:t>
      </w:r>
      <w:r w:rsidRPr="007D1C59">
        <w:rPr>
          <w:i/>
          <w:iCs/>
          <w:sz w:val="18"/>
          <w:szCs w:val="18"/>
          <w:lang w:val="en-AU" w:eastAsia="cs-CZ"/>
        </w:rPr>
        <w:t>5</w:t>
      </w:r>
      <w:r w:rsidRPr="007D1C59">
        <w:rPr>
          <w:sz w:val="18"/>
          <w:szCs w:val="18"/>
          <w:lang w:val="en-AU" w:eastAsia="cs-CZ"/>
        </w:rPr>
        <w:t>, 2400136.</w:t>
      </w:r>
    </w:p>
    <w:p w14:paraId="4158C7CF" w14:textId="636A8CA4" w:rsidR="007D1C59" w:rsidRPr="007D1C59" w:rsidRDefault="007D1C59" w:rsidP="007D1C59">
      <w:pPr>
        <w:rPr>
          <w:sz w:val="18"/>
          <w:szCs w:val="18"/>
          <w:lang w:val="en-AU" w:eastAsia="cs-CZ"/>
        </w:rPr>
      </w:pPr>
      <w:r w:rsidRPr="007D1C59">
        <w:rPr>
          <w:sz w:val="18"/>
          <w:szCs w:val="18"/>
          <w:lang w:val="en-AU" w:eastAsia="cs-CZ"/>
        </w:rPr>
        <w:t>[3]</w:t>
      </w:r>
      <w:r>
        <w:rPr>
          <w:sz w:val="18"/>
          <w:szCs w:val="18"/>
          <w:lang w:val="en-AU" w:eastAsia="cs-CZ"/>
        </w:rPr>
        <w:t xml:space="preserve"> </w:t>
      </w:r>
      <w:r w:rsidRPr="007D1C59">
        <w:rPr>
          <w:sz w:val="18"/>
          <w:szCs w:val="18"/>
          <w:lang w:val="en-AU" w:eastAsia="cs-CZ"/>
        </w:rPr>
        <w:t xml:space="preserve">G. Carbajal-Franco, E. Rendón-Lara, I. M. Abundez-Barrera, A. Vásquez-Aguilar, </w:t>
      </w:r>
      <w:r w:rsidRPr="007D1C59">
        <w:rPr>
          <w:i/>
          <w:iCs/>
          <w:sz w:val="18"/>
          <w:szCs w:val="18"/>
          <w:lang w:val="en-AU" w:eastAsia="cs-CZ"/>
        </w:rPr>
        <w:t>Mater. Res. Express</w:t>
      </w:r>
      <w:r w:rsidRPr="007D1C59">
        <w:rPr>
          <w:sz w:val="18"/>
          <w:szCs w:val="18"/>
          <w:lang w:val="en-AU" w:eastAsia="cs-CZ"/>
        </w:rPr>
        <w:t xml:space="preserve"> </w:t>
      </w:r>
      <w:r w:rsidRPr="007D1C59">
        <w:rPr>
          <w:b/>
          <w:bCs/>
          <w:sz w:val="18"/>
          <w:szCs w:val="18"/>
          <w:lang w:val="en-AU" w:eastAsia="cs-CZ"/>
        </w:rPr>
        <w:t>2020</w:t>
      </w:r>
      <w:r w:rsidRPr="007D1C59">
        <w:rPr>
          <w:sz w:val="18"/>
          <w:szCs w:val="18"/>
          <w:lang w:val="en-AU" w:eastAsia="cs-CZ"/>
        </w:rPr>
        <w:t xml:space="preserve">, </w:t>
      </w:r>
      <w:r w:rsidRPr="007D1C59">
        <w:rPr>
          <w:i/>
          <w:iCs/>
          <w:sz w:val="18"/>
          <w:szCs w:val="18"/>
          <w:lang w:val="en-AU" w:eastAsia="cs-CZ"/>
        </w:rPr>
        <w:t>7</w:t>
      </w:r>
      <w:r w:rsidRPr="007D1C59">
        <w:rPr>
          <w:sz w:val="18"/>
          <w:szCs w:val="18"/>
          <w:lang w:val="en-AU" w:eastAsia="cs-CZ"/>
        </w:rPr>
        <w:t>, 035903.</w:t>
      </w:r>
    </w:p>
    <w:p w14:paraId="05F61D28" w14:textId="32715956" w:rsidR="007D1C59" w:rsidRPr="007D1C59" w:rsidRDefault="007D1C59" w:rsidP="007D1C59">
      <w:pPr>
        <w:rPr>
          <w:sz w:val="18"/>
          <w:szCs w:val="18"/>
          <w:lang w:val="en-AU" w:eastAsia="cs-CZ"/>
        </w:rPr>
      </w:pPr>
      <w:r w:rsidRPr="007D1C59">
        <w:rPr>
          <w:sz w:val="18"/>
          <w:szCs w:val="18"/>
          <w:lang w:val="en-AU" w:eastAsia="cs-CZ"/>
        </w:rPr>
        <w:t>[4]</w:t>
      </w:r>
      <w:r>
        <w:rPr>
          <w:sz w:val="18"/>
          <w:szCs w:val="18"/>
          <w:lang w:val="en-AU" w:eastAsia="cs-CZ"/>
        </w:rPr>
        <w:t xml:space="preserve"> </w:t>
      </w:r>
      <w:r w:rsidRPr="007D1C59">
        <w:rPr>
          <w:sz w:val="18"/>
          <w:szCs w:val="18"/>
          <w:lang w:val="en-AU" w:eastAsia="cs-CZ"/>
        </w:rPr>
        <w:t xml:space="preserve">P. McCabe, J. Cole, </w:t>
      </w:r>
      <w:r w:rsidRPr="007D1C59">
        <w:rPr>
          <w:i/>
          <w:iCs/>
          <w:sz w:val="18"/>
          <w:szCs w:val="18"/>
          <w:lang w:val="en-AU" w:eastAsia="cs-CZ"/>
        </w:rPr>
        <w:t>J. Appl. Crystallogr.</w:t>
      </w:r>
      <w:r w:rsidRPr="007D1C59">
        <w:rPr>
          <w:sz w:val="18"/>
          <w:szCs w:val="18"/>
          <w:lang w:val="en-AU" w:eastAsia="cs-CZ"/>
        </w:rPr>
        <w:t xml:space="preserve"> </w:t>
      </w:r>
      <w:r w:rsidRPr="007D1C59">
        <w:rPr>
          <w:b/>
          <w:bCs/>
          <w:sz w:val="18"/>
          <w:szCs w:val="18"/>
          <w:lang w:val="en-AU" w:eastAsia="cs-CZ"/>
        </w:rPr>
        <w:t>2023</w:t>
      </w:r>
      <w:r w:rsidRPr="007D1C59">
        <w:rPr>
          <w:sz w:val="18"/>
          <w:szCs w:val="18"/>
          <w:lang w:val="en-AU" w:eastAsia="cs-CZ"/>
        </w:rPr>
        <w:t xml:space="preserve">, </w:t>
      </w:r>
      <w:r w:rsidRPr="007D1C59">
        <w:rPr>
          <w:i/>
          <w:iCs/>
          <w:sz w:val="18"/>
          <w:szCs w:val="18"/>
          <w:lang w:val="en-AU" w:eastAsia="cs-CZ"/>
        </w:rPr>
        <w:t>56</w:t>
      </w:r>
      <w:r w:rsidRPr="007D1C59">
        <w:rPr>
          <w:sz w:val="18"/>
          <w:szCs w:val="18"/>
          <w:lang w:val="en-AU" w:eastAsia="cs-CZ"/>
        </w:rPr>
        <w:t>, 420–431.</w:t>
      </w:r>
    </w:p>
    <w:p w14:paraId="4DC9298C" w14:textId="75344C6B" w:rsidR="007D1C59" w:rsidRPr="007D1C59" w:rsidRDefault="007D1C59" w:rsidP="007D1C59">
      <w:pPr>
        <w:rPr>
          <w:sz w:val="18"/>
          <w:szCs w:val="18"/>
          <w:lang w:val="en-AU" w:eastAsia="cs-CZ"/>
        </w:rPr>
      </w:pPr>
      <w:r w:rsidRPr="006F2706">
        <w:rPr>
          <w:sz w:val="18"/>
          <w:szCs w:val="18"/>
          <w:lang w:eastAsia="cs-CZ"/>
        </w:rPr>
        <w:t xml:space="preserve">[5] J. Liu, W.-F. Wu, Q.-W. Wang, X.-C. Bai, Z. Zeng, L.-J. Zou, </w:t>
      </w:r>
      <w:r w:rsidRPr="006F2706">
        <w:rPr>
          <w:i/>
          <w:iCs/>
          <w:sz w:val="18"/>
          <w:szCs w:val="18"/>
          <w:lang w:eastAsia="cs-CZ"/>
        </w:rPr>
        <w:t xml:space="preserve">J. Phys. </w:t>
      </w:r>
      <w:proofErr w:type="spellStart"/>
      <w:r w:rsidRPr="007D1C59">
        <w:rPr>
          <w:i/>
          <w:iCs/>
          <w:sz w:val="18"/>
          <w:szCs w:val="18"/>
          <w:lang w:val="en-AU" w:eastAsia="cs-CZ"/>
        </w:rPr>
        <w:t>Condens</w:t>
      </w:r>
      <w:proofErr w:type="spellEnd"/>
      <w:r w:rsidRPr="007D1C59">
        <w:rPr>
          <w:i/>
          <w:iCs/>
          <w:sz w:val="18"/>
          <w:szCs w:val="18"/>
          <w:lang w:val="en-AU" w:eastAsia="cs-CZ"/>
        </w:rPr>
        <w:t>. Matter</w:t>
      </w:r>
      <w:r w:rsidRPr="007D1C59">
        <w:rPr>
          <w:sz w:val="18"/>
          <w:szCs w:val="18"/>
          <w:lang w:val="en-AU" w:eastAsia="cs-CZ"/>
        </w:rPr>
        <w:t xml:space="preserve"> </w:t>
      </w:r>
      <w:r w:rsidRPr="007D1C59">
        <w:rPr>
          <w:b/>
          <w:bCs/>
          <w:sz w:val="18"/>
          <w:szCs w:val="18"/>
          <w:lang w:val="en-AU" w:eastAsia="cs-CZ"/>
        </w:rPr>
        <w:t>2024</w:t>
      </w:r>
      <w:r w:rsidRPr="007D1C59">
        <w:rPr>
          <w:sz w:val="18"/>
          <w:szCs w:val="18"/>
          <w:lang w:val="en-AU" w:eastAsia="cs-CZ"/>
        </w:rPr>
        <w:t xml:space="preserve">, </w:t>
      </w:r>
      <w:r w:rsidRPr="007D1C59">
        <w:rPr>
          <w:i/>
          <w:iCs/>
          <w:sz w:val="18"/>
          <w:szCs w:val="18"/>
          <w:lang w:val="en-AU" w:eastAsia="cs-CZ"/>
        </w:rPr>
        <w:t>36</w:t>
      </w:r>
      <w:r w:rsidRPr="007D1C59">
        <w:rPr>
          <w:sz w:val="18"/>
          <w:szCs w:val="18"/>
          <w:lang w:val="en-AU" w:eastAsia="cs-CZ"/>
        </w:rPr>
        <w:t>, 095601–095601.</w:t>
      </w:r>
    </w:p>
    <w:p w14:paraId="394BCB88" w14:textId="59FB39D5" w:rsidR="007D1C59" w:rsidRPr="007D1C59" w:rsidRDefault="007D1C59" w:rsidP="007D1C59">
      <w:pPr>
        <w:rPr>
          <w:sz w:val="18"/>
          <w:szCs w:val="18"/>
          <w:lang w:val="en-AU" w:eastAsia="cs-CZ"/>
        </w:rPr>
      </w:pPr>
      <w:r w:rsidRPr="007D1C59">
        <w:rPr>
          <w:sz w:val="18"/>
          <w:szCs w:val="18"/>
          <w:lang w:val="en-AU" w:eastAsia="cs-CZ"/>
        </w:rPr>
        <w:t>[6]</w:t>
      </w:r>
      <w:r>
        <w:rPr>
          <w:sz w:val="18"/>
          <w:szCs w:val="18"/>
          <w:lang w:val="en-AU" w:eastAsia="cs-CZ"/>
        </w:rPr>
        <w:t xml:space="preserve"> </w:t>
      </w:r>
      <w:r w:rsidRPr="007D1C59">
        <w:rPr>
          <w:sz w:val="18"/>
          <w:szCs w:val="18"/>
          <w:lang w:val="en-AU" w:eastAsia="cs-CZ"/>
        </w:rPr>
        <w:t xml:space="preserve">H. Hayashi, Y. Shirako, L. Xing, A. A. Belik, M. Arai, M. Kohno, T. Terashima, H. Kojitani, M. Akaogi, K. </w:t>
      </w:r>
      <w:proofErr w:type="spellStart"/>
      <w:r w:rsidRPr="007D1C59">
        <w:rPr>
          <w:sz w:val="18"/>
          <w:szCs w:val="18"/>
          <w:lang w:val="en-AU" w:eastAsia="cs-CZ"/>
        </w:rPr>
        <w:t>Yamaura</w:t>
      </w:r>
      <w:proofErr w:type="spellEnd"/>
      <w:r w:rsidRPr="007D1C59">
        <w:rPr>
          <w:sz w:val="18"/>
          <w:szCs w:val="18"/>
          <w:lang w:val="en-AU" w:eastAsia="cs-CZ"/>
        </w:rPr>
        <w:t>,</w:t>
      </w:r>
      <w:r w:rsidR="006F2706">
        <w:rPr>
          <w:sz w:val="18"/>
          <w:szCs w:val="18"/>
          <w:lang w:val="en-AU" w:eastAsia="cs-CZ"/>
        </w:rPr>
        <w:t xml:space="preserve"> </w:t>
      </w:r>
      <w:r w:rsidR="006F2706" w:rsidRPr="006F2706">
        <w:rPr>
          <w:i/>
          <w:iCs/>
          <w:sz w:val="18"/>
          <w:szCs w:val="18"/>
          <w:lang w:val="en-AU" w:eastAsia="cs-CZ"/>
        </w:rPr>
        <w:t>Phys. Rev. B</w:t>
      </w:r>
      <w:r w:rsidR="006F2706">
        <w:rPr>
          <w:sz w:val="18"/>
          <w:szCs w:val="18"/>
          <w:lang w:val="en-AU" w:eastAsia="cs-CZ"/>
        </w:rPr>
        <w:t xml:space="preserve">, </w:t>
      </w:r>
      <w:r w:rsidRPr="007D1C59">
        <w:rPr>
          <w:b/>
          <w:bCs/>
          <w:sz w:val="18"/>
          <w:szCs w:val="18"/>
          <w:lang w:val="en-AU" w:eastAsia="cs-CZ"/>
        </w:rPr>
        <w:t>2023</w:t>
      </w:r>
      <w:r w:rsidRPr="007D1C59">
        <w:rPr>
          <w:sz w:val="18"/>
          <w:szCs w:val="18"/>
          <w:lang w:val="en-AU" w:eastAsia="cs-CZ"/>
        </w:rPr>
        <w:t xml:space="preserve">, </w:t>
      </w:r>
      <w:r w:rsidRPr="007D1C59">
        <w:rPr>
          <w:i/>
          <w:iCs/>
          <w:sz w:val="18"/>
          <w:szCs w:val="18"/>
          <w:lang w:val="en-AU" w:eastAsia="cs-CZ"/>
        </w:rPr>
        <w:t>075140</w:t>
      </w:r>
      <w:r w:rsidRPr="007D1C59">
        <w:rPr>
          <w:sz w:val="18"/>
          <w:szCs w:val="18"/>
          <w:lang w:val="en-AU" w:eastAsia="cs-CZ"/>
        </w:rPr>
        <w:t>, 1–9.</w:t>
      </w:r>
    </w:p>
    <w:p w14:paraId="2BCBFAEC" w14:textId="12A1EE42" w:rsidR="007D1C59" w:rsidRPr="007D1C59" w:rsidRDefault="007D1C59" w:rsidP="007D1C59">
      <w:pPr>
        <w:rPr>
          <w:sz w:val="18"/>
          <w:szCs w:val="18"/>
          <w:lang w:val="en-AU" w:eastAsia="cs-CZ"/>
        </w:rPr>
      </w:pPr>
      <w:r w:rsidRPr="007D1C59">
        <w:rPr>
          <w:sz w:val="18"/>
          <w:szCs w:val="18"/>
          <w:lang w:val="en-AU" w:eastAsia="cs-CZ"/>
        </w:rPr>
        <w:t>[7]</w:t>
      </w:r>
      <w:r>
        <w:rPr>
          <w:sz w:val="18"/>
          <w:szCs w:val="18"/>
          <w:lang w:val="en-AU" w:eastAsia="cs-CZ"/>
        </w:rPr>
        <w:t xml:space="preserve"> </w:t>
      </w:r>
      <w:r w:rsidRPr="007D1C59">
        <w:rPr>
          <w:sz w:val="18"/>
          <w:szCs w:val="18"/>
          <w:lang w:val="en-AU" w:eastAsia="cs-CZ"/>
        </w:rPr>
        <w:t xml:space="preserve">J.-X. Yin, B. Lian, M. Z. Hasan, </w:t>
      </w:r>
      <w:r w:rsidRPr="007D1C59">
        <w:rPr>
          <w:i/>
          <w:iCs/>
          <w:sz w:val="18"/>
          <w:szCs w:val="18"/>
          <w:lang w:val="en-AU" w:eastAsia="cs-CZ"/>
        </w:rPr>
        <w:t>Nature</w:t>
      </w:r>
      <w:r w:rsidRPr="007D1C59">
        <w:rPr>
          <w:sz w:val="18"/>
          <w:szCs w:val="18"/>
          <w:lang w:val="en-AU" w:eastAsia="cs-CZ"/>
        </w:rPr>
        <w:t xml:space="preserve"> </w:t>
      </w:r>
      <w:r w:rsidRPr="007D1C59">
        <w:rPr>
          <w:b/>
          <w:bCs/>
          <w:sz w:val="18"/>
          <w:szCs w:val="18"/>
          <w:lang w:val="en-AU" w:eastAsia="cs-CZ"/>
        </w:rPr>
        <w:t>2022</w:t>
      </w:r>
      <w:r w:rsidRPr="007D1C59">
        <w:rPr>
          <w:sz w:val="18"/>
          <w:szCs w:val="18"/>
          <w:lang w:val="en-AU" w:eastAsia="cs-CZ"/>
        </w:rPr>
        <w:t xml:space="preserve">, </w:t>
      </w:r>
      <w:r w:rsidRPr="007D1C59">
        <w:rPr>
          <w:i/>
          <w:iCs/>
          <w:sz w:val="18"/>
          <w:szCs w:val="18"/>
          <w:lang w:val="en-AU" w:eastAsia="cs-CZ"/>
        </w:rPr>
        <w:t>612</w:t>
      </w:r>
      <w:r w:rsidRPr="007D1C59">
        <w:rPr>
          <w:sz w:val="18"/>
          <w:szCs w:val="18"/>
          <w:lang w:val="en-AU" w:eastAsia="cs-CZ"/>
        </w:rPr>
        <w:t>, 647–657.</w:t>
      </w:r>
    </w:p>
    <w:p w14:paraId="033C2934" w14:textId="1874314B" w:rsidR="007D1C59" w:rsidRDefault="007D1C59" w:rsidP="007D1C59">
      <w:pPr>
        <w:rPr>
          <w:lang w:eastAsia="cs-CZ"/>
        </w:rPr>
      </w:pPr>
      <w:r w:rsidRPr="007D1C59">
        <w:rPr>
          <w:sz w:val="18"/>
          <w:szCs w:val="18"/>
          <w:lang w:eastAsia="cs-CZ"/>
        </w:rPr>
        <w:fldChar w:fldCharType="end"/>
      </w:r>
      <w:r w:rsidR="006F2706">
        <w:rPr>
          <w:sz w:val="18"/>
          <w:szCs w:val="18"/>
          <w:lang w:eastAsia="cs-CZ"/>
        </w:rPr>
        <w:t xml:space="preserve">[8] N. L. Gulay, D. Wen, J. E. Griffiths, J. Clymo, L. M. Daniels, J. Alaria, M. S. Dyer, J. B. Claridge, M. J. </w:t>
      </w:r>
      <w:proofErr w:type="spellStart"/>
      <w:r w:rsidR="006F2706">
        <w:rPr>
          <w:sz w:val="18"/>
          <w:szCs w:val="18"/>
          <w:lang w:eastAsia="cs-CZ"/>
        </w:rPr>
        <w:t>Rosseinsky</w:t>
      </w:r>
      <w:proofErr w:type="spellEnd"/>
      <w:r w:rsidR="006F2706">
        <w:rPr>
          <w:sz w:val="18"/>
          <w:szCs w:val="18"/>
          <w:lang w:eastAsia="cs-CZ"/>
        </w:rPr>
        <w:t xml:space="preserve">, </w:t>
      </w:r>
      <w:r w:rsidR="006F2706" w:rsidRPr="006F2706">
        <w:rPr>
          <w:i/>
          <w:iCs/>
          <w:sz w:val="18"/>
          <w:szCs w:val="18"/>
          <w:lang w:eastAsia="cs-CZ"/>
        </w:rPr>
        <w:t>Advanced Science</w:t>
      </w:r>
      <w:r w:rsidR="006F2706">
        <w:rPr>
          <w:sz w:val="18"/>
          <w:szCs w:val="18"/>
          <w:lang w:eastAsia="cs-CZ"/>
        </w:rPr>
        <w:t xml:space="preserve">, </w:t>
      </w:r>
      <w:r w:rsidR="006F2706" w:rsidRPr="006F2706">
        <w:rPr>
          <w:b/>
          <w:bCs/>
          <w:sz w:val="18"/>
          <w:szCs w:val="18"/>
          <w:lang w:eastAsia="cs-CZ"/>
        </w:rPr>
        <w:t>2025</w:t>
      </w:r>
      <w:r w:rsidR="006F2706">
        <w:rPr>
          <w:sz w:val="18"/>
          <w:szCs w:val="18"/>
          <w:lang w:eastAsia="cs-CZ"/>
        </w:rPr>
        <w:t>, in review</w:t>
      </w:r>
    </w:p>
    <w:sectPr w:rsidR="007D1C59">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D187F" w14:textId="77777777" w:rsidR="004B4006" w:rsidRDefault="004B4006">
      <w:pPr>
        <w:spacing w:after="0"/>
      </w:pPr>
      <w:r>
        <w:separator/>
      </w:r>
    </w:p>
  </w:endnote>
  <w:endnote w:type="continuationSeparator" w:id="0">
    <w:p w14:paraId="473AB450" w14:textId="77777777" w:rsidR="004B4006" w:rsidRDefault="004B40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6F823" w14:textId="77777777" w:rsidR="00521DD6" w:rsidRDefault="004B4006">
    <w:pPr>
      <w:pStyle w:val="Footer"/>
    </w:pPr>
    <w:r>
      <w:t xml:space="preserve">Acta </w:t>
    </w:r>
    <w:proofErr w:type="spellStart"/>
    <w:r>
      <w:t>Cryst</w:t>
    </w:r>
    <w:proofErr w:type="spellEnd"/>
    <w:r>
      <w:t>. (2025). A81, e1</w:t>
    </w:r>
  </w:p>
  <w:p w14:paraId="7C9A4F0C" w14:textId="77777777" w:rsidR="00521DD6" w:rsidRDefault="00521DD6">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90B4C" w14:textId="77777777" w:rsidR="004B4006" w:rsidRDefault="004B4006">
      <w:pPr>
        <w:spacing w:after="0"/>
      </w:pPr>
      <w:r>
        <w:separator/>
      </w:r>
    </w:p>
  </w:footnote>
  <w:footnote w:type="continuationSeparator" w:id="0">
    <w:p w14:paraId="490B899D" w14:textId="77777777" w:rsidR="004B4006" w:rsidRDefault="004B40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1043C" w14:textId="0CD76C3B" w:rsidR="00521DD6" w:rsidRDefault="004B4006">
    <w:pPr>
      <w:tabs>
        <w:tab w:val="center" w:pos="4703"/>
        <w:tab w:val="right" w:pos="9406"/>
      </w:tabs>
    </w:pPr>
    <w:r>
      <w:rPr>
        <w:b/>
        <w:bCs/>
      </w:rPr>
      <w:t>MS</w:t>
    </w:r>
    <w:r>
      <w:tab/>
    </w:r>
    <w:proofErr w:type="spellStart"/>
    <w:r>
      <w:rPr>
        <w:b/>
        <w:bCs/>
      </w:rPr>
      <w:t>Microsymposium</w:t>
    </w:r>
    <w:proofErr w:type="spellEnd"/>
    <w:r>
      <w:tab/>
    </w:r>
    <w:r w:rsidR="00E660F3">
      <w:t>M13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1"/>
    <w:compatSetting w:name="useWord2013TrackBottomHyphenation" w:uri="http://schemas.microsoft.com/office/word" w:val="1"/>
  </w:compat>
  <w:rsids>
    <w:rsidRoot w:val="00521DD6"/>
    <w:rsid w:val="004B4006"/>
    <w:rsid w:val="004E2231"/>
    <w:rsid w:val="00521DD6"/>
    <w:rsid w:val="005F75C1"/>
    <w:rsid w:val="006F2706"/>
    <w:rsid w:val="007D1C59"/>
    <w:rsid w:val="008956E2"/>
    <w:rsid w:val="00BF749B"/>
    <w:rsid w:val="00E660F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861C"/>
  <w15:docId w15:val="{3344BC79-17F5-477F-B157-74C2D673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D1C59"/>
  </w:style>
  <w:style w:type="character" w:styleId="Hyperlink">
    <w:name w:val="Hyperlink"/>
    <w:basedOn w:val="DefaultParagraphFont"/>
    <w:uiPriority w:val="99"/>
    <w:unhideWhenUsed/>
    <w:rsid w:val="007D1C59"/>
    <w:rPr>
      <w:color w:val="0563C1" w:themeColor="hyperlink"/>
      <w:u w:val="single"/>
    </w:rPr>
  </w:style>
  <w:style w:type="character" w:styleId="UnresolvedMention">
    <w:name w:val="Unresolved Mention"/>
    <w:basedOn w:val="DefaultParagraphFont"/>
    <w:uiPriority w:val="99"/>
    <w:semiHidden/>
    <w:unhideWhenUsed/>
    <w:rsid w:val="007D1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2802</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Hulai, Nataliia</cp:lastModifiedBy>
  <cp:revision>5</cp:revision>
  <dcterms:created xsi:type="dcterms:W3CDTF">2025-04-30T08:26:00Z</dcterms:created>
  <dcterms:modified xsi:type="dcterms:W3CDTF">2025-05-06T15:34:00Z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