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1273" w14:textId="334A753D" w:rsidR="00765476" w:rsidRDefault="00470BB1">
      <w:pPr>
        <w:pStyle w:val="Heading1"/>
      </w:pPr>
      <w:r>
        <w:t xml:space="preserve">Matching powder patterns to </w:t>
      </w:r>
      <w:r w:rsidR="00076CD9">
        <w:t>crystal structures</w:t>
      </w:r>
      <w:r w:rsidR="00112E61">
        <w:t xml:space="preserve"> with AutoFIDEL</w:t>
      </w:r>
    </w:p>
    <w:p w14:paraId="20A5864B" w14:textId="3421849B" w:rsidR="00765476" w:rsidRDefault="00076CD9">
      <w:pPr>
        <w:pStyle w:val="Heading2"/>
      </w:pPr>
      <w:r>
        <w:t>A.G.P Maloney</w:t>
      </w:r>
      <w:r>
        <w:rPr>
          <w:vertAlign w:val="superscript"/>
        </w:rPr>
        <w:t>1</w:t>
      </w:r>
      <w:r>
        <w:t xml:space="preserve">, </w:t>
      </w:r>
      <w:r w:rsidR="00815DA2">
        <w:t>N</w:t>
      </w:r>
      <w:r>
        <w:t>.</w:t>
      </w:r>
      <w:r w:rsidR="004426F7">
        <w:t>F.</w:t>
      </w:r>
      <w:r>
        <w:t xml:space="preserve"> </w:t>
      </w:r>
      <w:r w:rsidR="00815DA2">
        <w:t>Francia</w:t>
      </w:r>
      <w:r>
        <w:rPr>
          <w:vertAlign w:val="superscript"/>
        </w:rPr>
        <w:t>1</w:t>
      </w:r>
      <w:r>
        <w:t xml:space="preserve">, </w:t>
      </w:r>
      <w:r w:rsidR="00815DA2">
        <w:t>J. Nyman</w:t>
      </w:r>
      <w:r w:rsidR="00815DA2">
        <w:rPr>
          <w:vertAlign w:val="superscript"/>
        </w:rPr>
        <w:t>1</w:t>
      </w:r>
    </w:p>
    <w:p w14:paraId="091DADC9" w14:textId="38269670" w:rsidR="00765476" w:rsidRDefault="00000000">
      <w:pPr>
        <w:pStyle w:val="Heading3"/>
      </w:pPr>
      <w:r>
        <w:rPr>
          <w:vertAlign w:val="superscript"/>
        </w:rPr>
        <w:t>1</w:t>
      </w:r>
      <w:r w:rsidR="00815DA2">
        <w:t xml:space="preserve">The Cambridge Crystallographic Data Centre, 12 Union Road, Cambridge, </w:t>
      </w:r>
      <w:r w:rsidR="004E302D">
        <w:t xml:space="preserve">CB2 1EZ, </w:t>
      </w:r>
      <w:r w:rsidR="00815DA2">
        <w:t>UK</w:t>
      </w:r>
    </w:p>
    <w:p w14:paraId="52A0B6E2" w14:textId="11D78FE0" w:rsidR="00765476" w:rsidRDefault="004E302D">
      <w:pPr>
        <w:pStyle w:val="Heading3"/>
        <w:rPr>
          <w:sz w:val="18"/>
          <w:szCs w:val="18"/>
        </w:rPr>
      </w:pPr>
      <w:r>
        <w:t>maloney@ccdc.cam.ac.uk</w:t>
      </w:r>
      <w:r>
        <w:rPr>
          <w:lang w:eastAsia="de-DE"/>
        </w:rPr>
        <w:br/>
      </w:r>
    </w:p>
    <w:p w14:paraId="504ADC3A" w14:textId="0080F8BF" w:rsidR="00B93843" w:rsidRDefault="0043204C">
      <w:r>
        <w:t xml:space="preserve">Accurately matching an experimental powder X-ray diffraction (PXRD) pattern to a </w:t>
      </w:r>
      <w:r w:rsidR="005C02D2">
        <w:t xml:space="preserve">pattern simulated from a </w:t>
      </w:r>
      <w:r>
        <w:t>crystal structure is essential for identifying materials, especially for polymorphs in complex landscapes.</w:t>
      </w:r>
      <w:r w:rsidR="00090034">
        <w:t xml:space="preserve"> However, challenges </w:t>
      </w:r>
      <w:r w:rsidR="002D2BB9">
        <w:t>such as</w:t>
      </w:r>
      <w:r w:rsidR="00090034">
        <w:t xml:space="preserve"> </w:t>
      </w:r>
      <w:r w:rsidR="002D2BB9">
        <w:t xml:space="preserve">low </w:t>
      </w:r>
      <w:r w:rsidR="00090034">
        <w:t>resolution of diffraction data</w:t>
      </w:r>
      <w:r w:rsidR="009A1044">
        <w:t>, noise</w:t>
      </w:r>
      <w:r w:rsidR="00090034">
        <w:t xml:space="preserve">, </w:t>
      </w:r>
      <w:r w:rsidR="00D5257B">
        <w:t xml:space="preserve">and preferred orientation, can make this </w:t>
      </w:r>
      <w:r w:rsidR="00B93843">
        <w:t>comparison</w:t>
      </w:r>
      <w:r w:rsidR="00D5257B">
        <w:t xml:space="preserve"> process very difficult.</w:t>
      </w:r>
    </w:p>
    <w:p w14:paraId="42B54249" w14:textId="40D1C6B9" w:rsidR="004E42A1" w:rsidRDefault="0041039A" w:rsidP="00373530">
      <w:r>
        <w:t xml:space="preserve">AutoFIDEL is an implementation of the FIDEL method </w:t>
      </w:r>
      <w:r w:rsidR="00C05AD2">
        <w:t xml:space="preserve">[1] </w:t>
      </w:r>
      <w:r>
        <w:t>using similarity measures developed by de Gelder</w:t>
      </w:r>
      <w:r w:rsidR="00872184">
        <w:t xml:space="preserve"> and co-workers [2]</w:t>
      </w:r>
      <w:r w:rsidR="00C4486A">
        <w:t xml:space="preserve"> which </w:t>
      </w:r>
      <w:r w:rsidR="001D4AD5">
        <w:t>allows for matching and optimising both experimental and predicted crystal structures against experimental PXRD patter</w:t>
      </w:r>
      <w:r w:rsidR="005E3B3B">
        <w:t>ns without requiring high-resolution transmission data and with preferred orientation</w:t>
      </w:r>
      <w:r w:rsidR="00C4486A">
        <w:t>.</w:t>
      </w:r>
      <w:r w:rsidR="001E3613">
        <w:t xml:space="preserve"> By automating the pattern matching process, good matches can be found </w:t>
      </w:r>
      <w:r w:rsidR="00733B93">
        <w:t>objectively and efficiently. Once</w:t>
      </w:r>
      <w:r w:rsidR="00BC10BC">
        <w:t xml:space="preserve"> a close match is found,</w:t>
      </w:r>
      <w:r w:rsidR="000C5B3B">
        <w:t xml:space="preserve"> an algorithm to modify the cell parameters enables optimisation of the match</w:t>
      </w:r>
      <w:r w:rsidR="00EC5003">
        <w:t>, improving the accuracy of the structural analysis.</w:t>
      </w:r>
      <w:r w:rsidR="009A1044">
        <w:t xml:space="preserve"> AutoFIDEL has</w:t>
      </w:r>
      <w:r w:rsidR="00BC10BC">
        <w:t xml:space="preserve"> </w:t>
      </w:r>
      <w:r w:rsidR="009A1044">
        <w:t>proven effective for factors like preferred orientation</w:t>
      </w:r>
      <w:r w:rsidR="00373530">
        <w:t xml:space="preserve"> and sample height displacement. It has also</w:t>
      </w:r>
      <w:r w:rsidR="005379B2">
        <w:t xml:space="preserve"> been used to identify forms VII and VIII of the drug Galunisertib from </w:t>
      </w:r>
      <w:r w:rsidR="004E42A1">
        <w:t>PXRD patterns generated from structures obtained through Crystal Structure Prediction (CSP) [</w:t>
      </w:r>
      <w:r w:rsidR="00796787">
        <w:t>3</w:t>
      </w:r>
      <w:r w:rsidR="004E42A1">
        <w:t>].</w:t>
      </w:r>
    </w:p>
    <w:p w14:paraId="70D095D4" w14:textId="3D1ACCA8" w:rsidR="00825EB4" w:rsidRDefault="00825EB4" w:rsidP="00373530">
      <w:r>
        <w:t>This presentation will describe AutoFIDEL and the process</w:t>
      </w:r>
      <w:r w:rsidR="00D8200F">
        <w:t xml:space="preserve"> of matching and optimising structures. It will highlight some case studies and demonstrate how to </w:t>
      </w:r>
      <w:r w:rsidR="00F25572">
        <w:t>use the method in CCDC’s Mercury and CSD Python API software.</w:t>
      </w:r>
    </w:p>
    <w:p w14:paraId="145C2140" w14:textId="03103CA4" w:rsidR="00765476" w:rsidRDefault="00B004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E2064" wp14:editId="5E2F91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6951700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C581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C3830" w:rsidRPr="00FC3830">
        <w:t xml:space="preserve"> </w:t>
      </w:r>
      <w:r w:rsidR="00FC3830" w:rsidRPr="00FC3830">
        <w:t> </w:t>
      </w:r>
      <w:r w:rsidR="007E0FEC" w:rsidRPr="007E0FEC">
        <w:drawing>
          <wp:inline distT="0" distB="0" distL="0" distR="0" wp14:anchorId="20F2FF80" wp14:editId="5AEFD2A3">
            <wp:extent cx="5987922" cy="2556510"/>
            <wp:effectExtent l="0" t="0" r="0" b="0"/>
            <wp:docPr id="468229757" name="Picture 1" descr="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29757" name="Picture 1" descr="A graph of a grap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250" cy="25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AF7" w:rsidRPr="00AE7AF7">
        <w:t> </w:t>
      </w:r>
    </w:p>
    <w:p w14:paraId="2D745F54" w14:textId="74384501" w:rsidR="00765476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7E0FEC">
        <w:t>Optimisation of lattice parameters</w:t>
      </w:r>
      <w:r w:rsidR="00293366">
        <w:t xml:space="preserve"> leads to an improved match between experimental and simulated patterns</w:t>
      </w:r>
      <w:r>
        <w:t>.</w:t>
      </w:r>
    </w:p>
    <w:p w14:paraId="6479F381" w14:textId="77777777" w:rsidR="00765476" w:rsidRDefault="00765476">
      <w:pPr>
        <w:rPr>
          <w:lang w:eastAsia="cs-CZ"/>
        </w:rPr>
      </w:pPr>
    </w:p>
    <w:p w14:paraId="05889D04" w14:textId="0A1D51B5" w:rsidR="00765476" w:rsidRDefault="00000000">
      <w:pPr>
        <w:pStyle w:val="Heading4"/>
      </w:pPr>
      <w:r>
        <w:t xml:space="preserve">[1] </w:t>
      </w:r>
      <w:r w:rsidR="004F219A">
        <w:t>Habermehl, S</w:t>
      </w:r>
      <w:r w:rsidR="00770699">
        <w:t>.</w:t>
      </w:r>
      <w:r w:rsidR="006E7A28">
        <w:t xml:space="preserve">, Mörschel, P., Eisenbrandt, P., </w:t>
      </w:r>
      <w:r w:rsidR="00EA7537">
        <w:t>Hammer, S. M. &amp; Schmidt, M. U. (2014)</w:t>
      </w:r>
      <w:r w:rsidR="006F6828">
        <w:t xml:space="preserve">. </w:t>
      </w:r>
      <w:r w:rsidR="006F6828">
        <w:rPr>
          <w:i/>
          <w:iCs/>
        </w:rPr>
        <w:t>Acta Cryst</w:t>
      </w:r>
      <w:r w:rsidR="006F6828">
        <w:t>. B</w:t>
      </w:r>
      <w:r w:rsidR="006F6828">
        <w:rPr>
          <w:b/>
          <w:bCs w:val="0"/>
        </w:rPr>
        <w:t>70</w:t>
      </w:r>
      <w:r w:rsidR="000C5065">
        <w:t>, 347-359</w:t>
      </w:r>
      <w:r>
        <w:t>.</w:t>
      </w:r>
    </w:p>
    <w:p w14:paraId="64FC6330" w14:textId="4996B607" w:rsidR="00765476" w:rsidRDefault="00000000">
      <w:pPr>
        <w:pStyle w:val="Heading4"/>
      </w:pPr>
      <w:r>
        <w:t xml:space="preserve">[2] </w:t>
      </w:r>
      <w:r w:rsidR="00FD4A1B">
        <w:t>de Gelder, R., Wehrens, R., Hageman</w:t>
      </w:r>
      <w:r w:rsidR="00C26F88">
        <w:t xml:space="preserve">, J. A. (2001). </w:t>
      </w:r>
      <w:r w:rsidR="00C26F88">
        <w:rPr>
          <w:i/>
          <w:iCs/>
        </w:rPr>
        <w:t>J. Comput. Chem.</w:t>
      </w:r>
      <w:r w:rsidR="003768AF">
        <w:t xml:space="preserve">, </w:t>
      </w:r>
      <w:r w:rsidR="003768AF">
        <w:rPr>
          <w:b/>
          <w:bCs w:val="0"/>
        </w:rPr>
        <w:t>22</w:t>
      </w:r>
      <w:r w:rsidR="003768AF">
        <w:t>, 273-289</w:t>
      </w:r>
      <w:r>
        <w:t>.</w:t>
      </w:r>
    </w:p>
    <w:p w14:paraId="352A4D24" w14:textId="334414D3" w:rsidR="00765476" w:rsidRDefault="00000000" w:rsidP="00293366">
      <w:pPr>
        <w:pStyle w:val="Heading4"/>
      </w:pPr>
      <w:r>
        <w:t xml:space="preserve">[3] </w:t>
      </w:r>
      <w:r w:rsidR="001C5F54">
        <w:t>Bhardwaj, R. M, McMahon, J. A., Nyman, J., Price, L. S., Konar, S.</w:t>
      </w:r>
      <w:r w:rsidR="00360747">
        <w:t>, Oswald, I. D. H., Pulham, C. R., Price, S. L. &amp; Reutzel-Edens, S. M. (2019).</w:t>
      </w:r>
      <w:r w:rsidR="00173EC4">
        <w:t xml:space="preserve"> </w:t>
      </w:r>
      <w:r w:rsidR="00360747">
        <w:rPr>
          <w:i/>
          <w:iCs/>
        </w:rPr>
        <w:t>J. Am. Chem. Soc</w:t>
      </w:r>
      <w:r w:rsidR="00770699">
        <w:t xml:space="preserve">. </w:t>
      </w:r>
      <w:r w:rsidR="00770699">
        <w:rPr>
          <w:b/>
          <w:bCs w:val="0"/>
        </w:rPr>
        <w:t>141</w:t>
      </w:r>
      <w:r w:rsidR="00770699">
        <w:t>, 35, 13887-13897.</w:t>
      </w:r>
    </w:p>
    <w:sectPr w:rsidR="00765476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ACDD" w14:textId="77777777" w:rsidR="00C21DEC" w:rsidRDefault="00C21DEC">
      <w:pPr>
        <w:spacing w:after="0"/>
      </w:pPr>
      <w:r>
        <w:separator/>
      </w:r>
    </w:p>
  </w:endnote>
  <w:endnote w:type="continuationSeparator" w:id="0">
    <w:p w14:paraId="39485673" w14:textId="77777777" w:rsidR="00C21DEC" w:rsidRDefault="00C21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F074" w14:textId="77777777" w:rsidR="00765476" w:rsidRDefault="00000000">
    <w:pPr>
      <w:pStyle w:val="Footer"/>
    </w:pPr>
    <w:r>
      <w:t>Acta Cryst. (2025). A81, e1</w:t>
    </w:r>
  </w:p>
  <w:p w14:paraId="75A67185" w14:textId="77777777" w:rsidR="00765476" w:rsidRDefault="0076547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D934" w14:textId="77777777" w:rsidR="00C21DEC" w:rsidRDefault="00C21DEC">
      <w:pPr>
        <w:spacing w:after="0"/>
      </w:pPr>
      <w:r>
        <w:separator/>
      </w:r>
    </w:p>
  </w:footnote>
  <w:footnote w:type="continuationSeparator" w:id="0">
    <w:p w14:paraId="54EAE458" w14:textId="77777777" w:rsidR="00C21DEC" w:rsidRDefault="00C21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0BB9" w14:textId="2F29CBC3" w:rsidR="0076547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5E23DF">
      <w:rPr>
        <w:b/>
        <w:bCs/>
      </w:rPr>
      <w:t>38</w:t>
    </w:r>
    <w:r>
      <w:tab/>
    </w:r>
    <w:r w:rsidR="005E23DF">
      <w:rPr>
        <w:b/>
        <w:bCs/>
      </w:rPr>
      <w:t>Powder diffraction on organic compounds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76"/>
    <w:rsid w:val="00076CD9"/>
    <w:rsid w:val="00090034"/>
    <w:rsid w:val="000C5065"/>
    <w:rsid w:val="000C5B3B"/>
    <w:rsid w:val="000F3892"/>
    <w:rsid w:val="00112E61"/>
    <w:rsid w:val="00173EC4"/>
    <w:rsid w:val="0019009B"/>
    <w:rsid w:val="001C5F54"/>
    <w:rsid w:val="001D4110"/>
    <w:rsid w:val="001D4AD5"/>
    <w:rsid w:val="001E3613"/>
    <w:rsid w:val="00243EA6"/>
    <w:rsid w:val="00293366"/>
    <w:rsid w:val="002A2099"/>
    <w:rsid w:val="002C74BB"/>
    <w:rsid w:val="002D2BB9"/>
    <w:rsid w:val="00360747"/>
    <w:rsid w:val="00373530"/>
    <w:rsid w:val="003768AF"/>
    <w:rsid w:val="003A71E3"/>
    <w:rsid w:val="0041039A"/>
    <w:rsid w:val="0043204C"/>
    <w:rsid w:val="004426F7"/>
    <w:rsid w:val="00470BB1"/>
    <w:rsid w:val="004E302D"/>
    <w:rsid w:val="004E42A1"/>
    <w:rsid w:val="004F219A"/>
    <w:rsid w:val="005064D5"/>
    <w:rsid w:val="005379B2"/>
    <w:rsid w:val="0056723D"/>
    <w:rsid w:val="005C02D2"/>
    <w:rsid w:val="005E23DF"/>
    <w:rsid w:val="005E3B3B"/>
    <w:rsid w:val="005E654E"/>
    <w:rsid w:val="006E7A28"/>
    <w:rsid w:val="006F6828"/>
    <w:rsid w:val="00733B93"/>
    <w:rsid w:val="00765476"/>
    <w:rsid w:val="00770699"/>
    <w:rsid w:val="00796787"/>
    <w:rsid w:val="007E0FEC"/>
    <w:rsid w:val="008107B7"/>
    <w:rsid w:val="00815DA2"/>
    <w:rsid w:val="00825EB4"/>
    <w:rsid w:val="00862E62"/>
    <w:rsid w:val="00872184"/>
    <w:rsid w:val="00936439"/>
    <w:rsid w:val="009A1044"/>
    <w:rsid w:val="00A67B9E"/>
    <w:rsid w:val="00AE7AF7"/>
    <w:rsid w:val="00B0042D"/>
    <w:rsid w:val="00B93843"/>
    <w:rsid w:val="00BC10BC"/>
    <w:rsid w:val="00C05AD2"/>
    <w:rsid w:val="00C21DEC"/>
    <w:rsid w:val="00C26F88"/>
    <w:rsid w:val="00C337DF"/>
    <w:rsid w:val="00C4486A"/>
    <w:rsid w:val="00CE7F35"/>
    <w:rsid w:val="00D5257B"/>
    <w:rsid w:val="00D8200F"/>
    <w:rsid w:val="00E1764D"/>
    <w:rsid w:val="00EA7537"/>
    <w:rsid w:val="00EC5003"/>
    <w:rsid w:val="00F25572"/>
    <w:rsid w:val="00F613F8"/>
    <w:rsid w:val="00FC1AB1"/>
    <w:rsid w:val="00FC3830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B513"/>
  <w15:docId w15:val="{B703704A-9BC0-4979-999B-BC42361D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324</Words>
  <Characters>1851</Characters>
  <Application>Microsoft Office Word</Application>
  <DocSecurity>0</DocSecurity>
  <Lines>15</Lines>
  <Paragraphs>4</Paragraphs>
  <ScaleCrop>false</ScaleCrop>
  <Company>MFF UK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Andy Maloney</cp:lastModifiedBy>
  <cp:revision>67</cp:revision>
  <dcterms:created xsi:type="dcterms:W3CDTF">2025-05-09T16:19:00Z</dcterms:created>
  <dcterms:modified xsi:type="dcterms:W3CDTF">2025-05-09T21:47:00Z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