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EC0C" w14:textId="2FDA6698" w:rsidR="00AE21E2" w:rsidRDefault="00E738DD">
      <w:pPr>
        <w:pStyle w:val="Heading1"/>
      </w:pPr>
      <w:r w:rsidRPr="00E738DD">
        <w:t>Rapid development of a vast family of MOF</w:t>
      </w:r>
      <w:r>
        <w:t>s</w:t>
      </w:r>
      <w:r w:rsidRPr="00E738DD">
        <w:t xml:space="preserve"> facilitated by 3D electron diffraction</w:t>
      </w:r>
    </w:p>
    <w:p w14:paraId="45344739" w14:textId="63664EF9" w:rsidR="00AE21E2" w:rsidRPr="006C50E8" w:rsidRDefault="00E738DD" w:rsidP="00E738DD">
      <w:pPr>
        <w:pStyle w:val="Heading2"/>
        <w:rPr>
          <w:lang w:val="sv-SE"/>
        </w:rPr>
      </w:pPr>
      <w:r w:rsidRPr="006C50E8">
        <w:rPr>
          <w:lang w:val="sv-SE"/>
        </w:rPr>
        <w:t>E. Svensson Grape</w:t>
      </w:r>
      <w:r w:rsidRPr="006C50E8">
        <w:rPr>
          <w:vertAlign w:val="superscript"/>
          <w:lang w:val="sv-SE"/>
        </w:rPr>
        <w:t>1,2,3</w:t>
      </w:r>
      <w:r w:rsidRPr="006C50E8">
        <w:rPr>
          <w:lang w:val="sv-SE"/>
        </w:rPr>
        <w:t xml:space="preserve">, J. A. Lopez Olvera </w:t>
      </w:r>
      <w:r w:rsidRPr="006C50E8">
        <w:rPr>
          <w:vertAlign w:val="superscript"/>
          <w:lang w:val="sv-SE"/>
        </w:rPr>
        <w:t>1</w:t>
      </w:r>
      <w:r w:rsidRPr="006C50E8">
        <w:rPr>
          <w:lang w:val="sv-SE"/>
        </w:rPr>
        <w:t>, Y. Zheng</w:t>
      </w:r>
      <w:r w:rsidRPr="006C50E8">
        <w:rPr>
          <w:vertAlign w:val="superscript"/>
          <w:lang w:val="sv-SE"/>
        </w:rPr>
        <w:t>1</w:t>
      </w:r>
      <w:r w:rsidRPr="006C50E8">
        <w:rPr>
          <w:lang w:val="sv-SE"/>
        </w:rPr>
        <w:t>, J</w:t>
      </w:r>
      <w:r w:rsidR="006C50E8" w:rsidRPr="006C50E8">
        <w:rPr>
          <w:lang w:val="sv-SE"/>
        </w:rPr>
        <w:t>.</w:t>
      </w:r>
      <w:r w:rsidRPr="006C50E8">
        <w:rPr>
          <w:lang w:val="sv-SE"/>
        </w:rPr>
        <w:t xml:space="preserve"> Ha</w:t>
      </w:r>
      <w:r w:rsidRPr="006C50E8">
        <w:rPr>
          <w:vertAlign w:val="superscript"/>
          <w:lang w:val="sv-SE"/>
        </w:rPr>
        <w:t>1</w:t>
      </w:r>
      <w:r w:rsidRPr="006C50E8">
        <w:rPr>
          <w:lang w:val="sv-SE"/>
        </w:rPr>
        <w:t>, Y</w:t>
      </w:r>
      <w:r w:rsidR="006C50E8" w:rsidRPr="006C50E8">
        <w:rPr>
          <w:lang w:val="sv-SE"/>
        </w:rPr>
        <w:t>.</w:t>
      </w:r>
      <w:r w:rsidRPr="006C50E8">
        <w:rPr>
          <w:lang w:val="sv-SE"/>
        </w:rPr>
        <w:t xml:space="preserve"> Xia</w:t>
      </w:r>
      <w:r w:rsidRPr="006C50E8">
        <w:rPr>
          <w:vertAlign w:val="superscript"/>
          <w:lang w:val="sv-SE"/>
        </w:rPr>
        <w:t>1</w:t>
      </w:r>
      <w:r w:rsidRPr="006C50E8">
        <w:rPr>
          <w:lang w:val="sv-SE"/>
        </w:rPr>
        <w:t xml:space="preserve">, </w:t>
      </w:r>
      <w:r w:rsidR="006C50E8">
        <w:rPr>
          <w:lang w:val="sv-SE"/>
        </w:rPr>
        <w:t>T.</w:t>
      </w:r>
      <w:r w:rsidRPr="006C50E8">
        <w:rPr>
          <w:lang w:val="sv-SE"/>
        </w:rPr>
        <w:t xml:space="preserve"> Willhammar</w:t>
      </w:r>
      <w:r w:rsidRPr="006C50E8">
        <w:rPr>
          <w:vertAlign w:val="superscript"/>
          <w:lang w:val="sv-SE"/>
        </w:rPr>
        <w:t>1</w:t>
      </w:r>
      <w:r w:rsidRPr="006C50E8">
        <w:rPr>
          <w:lang w:val="sv-SE"/>
        </w:rPr>
        <w:t>, A. K</w:t>
      </w:r>
      <w:r w:rsidR="006C50E8">
        <w:rPr>
          <w:lang w:val="sv-SE"/>
        </w:rPr>
        <w:t>.</w:t>
      </w:r>
      <w:r w:rsidRPr="006C50E8">
        <w:rPr>
          <w:lang w:val="sv-SE"/>
        </w:rPr>
        <w:t xml:space="preserve"> Inge</w:t>
      </w:r>
      <w:r w:rsidRPr="006C50E8">
        <w:rPr>
          <w:vertAlign w:val="superscript"/>
          <w:lang w:val="sv-SE"/>
        </w:rPr>
        <w:t>1</w:t>
      </w:r>
    </w:p>
    <w:p w14:paraId="019D3EC3" w14:textId="33CFD146" w:rsidR="00AE21E2" w:rsidRDefault="00E738DD">
      <w:pPr>
        <w:pStyle w:val="Heading3"/>
      </w:pPr>
      <w:r w:rsidRPr="006C50E8">
        <w:rPr>
          <w:lang w:val="sv-SE"/>
        </w:rPr>
        <w:t xml:space="preserve"> </w:t>
      </w:r>
      <w:r w:rsidRPr="00E738DD">
        <w:rPr>
          <w:vertAlign w:val="superscript"/>
        </w:rPr>
        <w:t>1</w:t>
      </w:r>
      <w:r w:rsidRPr="00E738DD">
        <w:t>Department of Chemistry, Stockholm University, Sweden</w:t>
      </w:r>
      <w:r>
        <w:t xml:space="preserve">, </w:t>
      </w:r>
      <w:r w:rsidRPr="00E738DD">
        <w:rPr>
          <w:vertAlign w:val="superscript"/>
        </w:rPr>
        <w:t>2</w:t>
      </w:r>
      <w:r w:rsidRPr="00E738DD">
        <w:t>Department of Chemistry, Uppsala University, Sweden,</w:t>
      </w:r>
      <w:r>
        <w:t xml:space="preserve"> </w:t>
      </w:r>
      <w:r w:rsidRPr="00E738DD">
        <w:rPr>
          <w:vertAlign w:val="superscript"/>
        </w:rPr>
        <w:t>3</w:t>
      </w:r>
      <w:r w:rsidRPr="00E738DD">
        <w:t>Department of Chemistry and Biochemistry, University of Oregon, USA</w:t>
      </w:r>
    </w:p>
    <w:p w14:paraId="087D6548" w14:textId="77777777" w:rsidR="00AE21E2" w:rsidRDefault="00E738DD">
      <w:pPr>
        <w:pStyle w:val="Heading3"/>
        <w:rPr>
          <w:sz w:val="18"/>
          <w:szCs w:val="18"/>
        </w:rPr>
      </w:pPr>
      <w:r>
        <w:t>andrew.inge@su.se</w:t>
      </w:r>
      <w:r w:rsidR="008B3A36">
        <w:rPr>
          <w:lang w:eastAsia="de-DE"/>
        </w:rPr>
        <w:br/>
      </w:r>
    </w:p>
    <w:p w14:paraId="5AFC4584" w14:textId="74D94141" w:rsidR="006C50E8" w:rsidRDefault="006C50E8" w:rsidP="00CF18FC">
      <w:r>
        <w:t xml:space="preserve">3D electron diffraction (3D ED) facilitates structure determination from single submicron-sized crystallites. The technique has been </w:t>
      </w:r>
      <w:r>
        <w:t xml:space="preserve">particularly </w:t>
      </w:r>
      <w:r>
        <w:t xml:space="preserve">advantageous for determining structures of novel nanoporous materials, such as metal-organic frameworks (MOFs), of which growing larger crystals of certain phases can be challenging if not impossible. 3D ED is not only changing the way we determine crystal structures; it has started to influence how novel materials are synthesized and developed. Conventionally slow solvothermal synthesis methods have been the norm to develop novel </w:t>
      </w:r>
      <w:r w:rsidR="00C85CF9">
        <w:t xml:space="preserve">porous </w:t>
      </w:r>
      <w:r>
        <w:t>materials</w:t>
      </w:r>
      <w:r w:rsidR="00C85CF9">
        <w:t xml:space="preserve"> </w:t>
      </w:r>
      <w:r w:rsidR="007E4880">
        <w:t>to</w:t>
      </w:r>
      <w:r w:rsidR="00C85CF9">
        <w:t xml:space="preserve"> </w:t>
      </w:r>
      <w:r>
        <w:t xml:space="preserve">promote the growth of larger crystals </w:t>
      </w:r>
      <w:r w:rsidR="007E4880">
        <w:t>needed for</w:t>
      </w:r>
      <w:r w:rsidR="00C85CF9">
        <w:t xml:space="preserve"> structure determination by single crystal X-ray diffraction. </w:t>
      </w:r>
      <w:r>
        <w:t>Without the need for large crystals for routine structure determination</w:t>
      </w:r>
      <w:r w:rsidR="00C85CF9">
        <w:t xml:space="preserve"> by 3D ED</w:t>
      </w:r>
      <w:r>
        <w:t xml:space="preserve">, synthesis conditions that promote the formation of smaller crystallites </w:t>
      </w:r>
      <w:r w:rsidR="00C85CF9">
        <w:t>can</w:t>
      </w:r>
      <w:r>
        <w:t xml:space="preserve"> </w:t>
      </w:r>
      <w:r w:rsidR="00C85CF9">
        <w:t>offer advantages in the development of novel materials. Greener synthesis conditions using less energy, greener or no solvents, and fewer reaction derivatives may be applied to directly develop novel materials [</w:t>
      </w:r>
      <w:r w:rsidR="006D03E4">
        <w:t>1]</w:t>
      </w:r>
      <w:r w:rsidR="00C85CF9">
        <w:t xml:space="preserve">. Rapid synthesis methods without the need for synthesis optimization can drastically accelerate the discovery of new materials saving weeks or months of time </w:t>
      </w:r>
      <w:r w:rsidR="006D03E4">
        <w:t xml:space="preserve">conventionally </w:t>
      </w:r>
      <w:r w:rsidR="00C85CF9">
        <w:t>spent on synthesis optimization.</w:t>
      </w:r>
    </w:p>
    <w:p w14:paraId="094C2E00" w14:textId="3897C6E6" w:rsidR="00CF18FC" w:rsidRDefault="00CF18FC" w:rsidP="00CF18FC">
      <w:r>
        <w:t xml:space="preserve">Ellagic acid is one of the building units of plant-based polyphenols: tannins. It is inexpensive, biocompatible and common in fruits, nuts, berries and tree bark. We have explored the use of ellagic acid as </w:t>
      </w:r>
      <w:r w:rsidR="00743CC7">
        <w:t xml:space="preserve">an organic </w:t>
      </w:r>
      <w:r>
        <w:t>linker to develop stable and biocompatible MOFs. The first metal-ellagate MOF, SU-101, was developed under green synthesis conditions at room temperature by mixing non</w:t>
      </w:r>
      <w:r w:rsidR="006D03E4">
        <w:t>-</w:t>
      </w:r>
      <w:r>
        <w:t>hazardous Bi</w:t>
      </w:r>
      <w:r w:rsidRPr="006C50E8">
        <w:rPr>
          <w:vertAlign w:val="superscript"/>
        </w:rPr>
        <w:t>3+</w:t>
      </w:r>
      <w:r>
        <w:t xml:space="preserve"> sources with edible pomegranate-sourced ellagic acid in water</w:t>
      </w:r>
      <w:r w:rsidR="00743CC7">
        <w:t xml:space="preserve"> </w:t>
      </w:r>
      <w:r>
        <w:t>[</w:t>
      </w:r>
      <w:r w:rsidR="006D03E4">
        <w:t>2</w:t>
      </w:r>
      <w:r>
        <w:t>]</w:t>
      </w:r>
      <w:r w:rsidR="00743CC7">
        <w:t>.</w:t>
      </w:r>
      <w:r>
        <w:t xml:space="preserve"> By changing the metal ion to Zr</w:t>
      </w:r>
      <w:r w:rsidRPr="006C50E8">
        <w:rPr>
          <w:vertAlign w:val="superscript"/>
        </w:rPr>
        <w:t>4+</w:t>
      </w:r>
      <w:r>
        <w:t xml:space="preserve"> and reacting it with ellagic acid in a DMF/H</w:t>
      </w:r>
      <w:r w:rsidRPr="006C50E8">
        <w:rPr>
          <w:vertAlign w:val="subscript"/>
        </w:rPr>
        <w:t>2</w:t>
      </w:r>
      <w:r>
        <w:t>O/acetic acid mixture, we developed the robust anionic MOF SU-102, which we utilized in capturing pharmaceutical pollutants in real municipal wastewater</w:t>
      </w:r>
      <w:r w:rsidR="00743CC7">
        <w:t xml:space="preserve"> </w:t>
      </w:r>
      <w:r>
        <w:t>[</w:t>
      </w:r>
      <w:r w:rsidR="006D03E4">
        <w:t>3</w:t>
      </w:r>
      <w:r>
        <w:t>]</w:t>
      </w:r>
      <w:r w:rsidR="00743CC7">
        <w:t>.</w:t>
      </w:r>
      <w:r>
        <w:t xml:space="preserve"> </w:t>
      </w:r>
      <w:r w:rsidR="00545C4F">
        <w:t xml:space="preserve">By </w:t>
      </w:r>
      <w:r>
        <w:t>only changing DMF for other organic molecules that behave as structure directing agents, an additional 20 MOFs</w:t>
      </w:r>
      <w:r w:rsidR="00AA2EA0">
        <w:t xml:space="preserve"> </w:t>
      </w:r>
      <w:r>
        <w:t xml:space="preserve">were </w:t>
      </w:r>
      <w:r w:rsidR="00743CC7">
        <w:t xml:space="preserve">rapidly developed (Fig. 1) </w:t>
      </w:r>
      <w:r>
        <w:t>[</w:t>
      </w:r>
      <w:r w:rsidR="006D03E4">
        <w:t>4</w:t>
      </w:r>
      <w:r>
        <w:t>]</w:t>
      </w:r>
      <w:r w:rsidR="00743CC7">
        <w:t>.</w:t>
      </w:r>
      <w:r>
        <w:t xml:space="preserve"> With a short </w:t>
      </w:r>
      <w:r w:rsidR="006D03E4">
        <w:t xml:space="preserve">1-hour </w:t>
      </w:r>
      <w:r>
        <w:t xml:space="preserve">synthesis protocol and </w:t>
      </w:r>
      <w:r w:rsidR="006D03E4">
        <w:t xml:space="preserve">rapid </w:t>
      </w:r>
      <w:r>
        <w:t xml:space="preserve">structure determination by 3D ED </w:t>
      </w:r>
      <w:r w:rsidR="006D03E4">
        <w:t xml:space="preserve">that only takes a </w:t>
      </w:r>
      <w:r>
        <w:t xml:space="preserve">few minutes per crystal, three of these </w:t>
      </w:r>
      <w:r w:rsidR="00743CC7">
        <w:t xml:space="preserve">new </w:t>
      </w:r>
      <w:r>
        <w:t>MOFs</w:t>
      </w:r>
      <w:r w:rsidR="00743CC7">
        <w:t xml:space="preserve"> </w:t>
      </w:r>
      <w:r>
        <w:t xml:space="preserve">were synthesized for the first time </w:t>
      </w:r>
      <w:r w:rsidR="006D03E4">
        <w:t>in the same morning</w:t>
      </w:r>
      <w:r>
        <w:t xml:space="preserve">, and </w:t>
      </w:r>
      <w:r w:rsidR="00743CC7">
        <w:t xml:space="preserve">all three </w:t>
      </w:r>
      <w:r>
        <w:t xml:space="preserve">crystal structures were determined later that </w:t>
      </w:r>
      <w:r w:rsidR="00743CC7">
        <w:t>same day</w:t>
      </w:r>
      <w:r>
        <w:t>. This work demonstrates how advances in structural characterization can rapidly accelerate the development of novel materials.</w:t>
      </w:r>
    </w:p>
    <w:p w14:paraId="4A8D7816" w14:textId="77777777" w:rsidR="00AE21E2" w:rsidRDefault="005F316F">
      <w:pPr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BADE2" wp14:editId="13EAB1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D92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CF18FC">
        <w:rPr>
          <w:rFonts w:ascii="Arial" w:hAnsi="Arial"/>
          <w:noProof/>
          <w:color w:val="000000"/>
          <w:lang w:eastAsia="ja-JP"/>
        </w:rPr>
        <w:drawing>
          <wp:inline distT="0" distB="0" distL="0" distR="0" wp14:anchorId="2D9B47B0" wp14:editId="132A0AA2">
            <wp:extent cx="5946044" cy="2372513"/>
            <wp:effectExtent l="0" t="0" r="0" b="8890"/>
            <wp:docPr id="2" name="Picture 2" descr="Fig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90" cy="23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41857" w14:textId="3172D575" w:rsidR="00AE21E2" w:rsidRDefault="008B3A36" w:rsidP="00C85CF9">
      <w:pPr>
        <w:pStyle w:val="Heading6"/>
      </w:pPr>
      <w:r w:rsidRPr="00743CC7">
        <w:rPr>
          <w:b/>
        </w:rPr>
        <w:t>Figure 1</w:t>
      </w:r>
      <w:r w:rsidRPr="00743CC7">
        <w:t xml:space="preserve">. </w:t>
      </w:r>
      <w:r w:rsidR="00743CC7" w:rsidRPr="00743CC7">
        <w:t xml:space="preserve">Crystal structures of a family of metal-organic frameworks </w:t>
      </w:r>
      <w:r w:rsidR="00545C4F" w:rsidRPr="00743CC7">
        <w:t>rapidly</w:t>
      </w:r>
      <w:r w:rsidR="00743CC7" w:rsidRPr="00743CC7">
        <w:t xml:space="preserve"> developed </w:t>
      </w:r>
      <w:r w:rsidR="00545C4F">
        <w:t xml:space="preserve">in part due to </w:t>
      </w:r>
      <w:r w:rsidR="00743CC7" w:rsidRPr="00743CC7">
        <w:t>3D ED</w:t>
      </w:r>
      <w:r w:rsidRPr="00743CC7">
        <w:t>.</w:t>
      </w:r>
    </w:p>
    <w:p w14:paraId="3765DA78" w14:textId="77777777" w:rsidR="00AA2EA0" w:rsidRPr="00AA2EA0" w:rsidRDefault="00AA2EA0" w:rsidP="00AA2EA0"/>
    <w:p w14:paraId="02C05793" w14:textId="39166EA4" w:rsidR="006D03E4" w:rsidRPr="006D03E4" w:rsidRDefault="006D03E4" w:rsidP="006D03E4">
      <w:pPr>
        <w:pStyle w:val="Heading4"/>
        <w:rPr>
          <w:lang w:val="en-US"/>
        </w:rPr>
      </w:pPr>
      <w:r>
        <w:rPr>
          <w:lang w:val="en-US"/>
        </w:rPr>
        <w:t xml:space="preserve">[1] </w:t>
      </w:r>
      <w:r w:rsidRPr="006D03E4">
        <w:rPr>
          <w:lang w:val="en-US"/>
        </w:rPr>
        <w:t>Sala</w:t>
      </w:r>
      <w:r>
        <w:rPr>
          <w:lang w:val="en-US"/>
        </w:rPr>
        <w:t xml:space="preserve">, A., </w:t>
      </w:r>
      <w:r w:rsidRPr="006D03E4">
        <w:rPr>
          <w:lang w:val="en-US"/>
        </w:rPr>
        <w:t>Diouf</w:t>
      </w:r>
      <w:r>
        <w:rPr>
          <w:lang w:val="en-US"/>
        </w:rPr>
        <w:t xml:space="preserve">, M. D. F, </w:t>
      </w:r>
      <w:r w:rsidRPr="006D03E4">
        <w:rPr>
          <w:lang w:val="en-US"/>
        </w:rPr>
        <w:t>Marchetti</w:t>
      </w:r>
      <w:r>
        <w:rPr>
          <w:lang w:val="en-US"/>
        </w:rPr>
        <w:t xml:space="preserve">, D., </w:t>
      </w:r>
      <w:r w:rsidRPr="006D03E4">
        <w:rPr>
          <w:lang w:val="en-US"/>
        </w:rPr>
        <w:t>Pasquale</w:t>
      </w:r>
      <w:r>
        <w:rPr>
          <w:lang w:val="en-US"/>
        </w:rPr>
        <w:t xml:space="preserve">, L. &amp; </w:t>
      </w:r>
      <w:proofErr w:type="spellStart"/>
      <w:r w:rsidRPr="006D03E4">
        <w:rPr>
          <w:lang w:val="en-US"/>
        </w:rPr>
        <w:t>Gemmi</w:t>
      </w:r>
      <w:proofErr w:type="spellEnd"/>
      <w:r>
        <w:rPr>
          <w:lang w:val="en-US"/>
        </w:rPr>
        <w:t xml:space="preserve">, M. (2024). </w:t>
      </w:r>
      <w:proofErr w:type="spellStart"/>
      <w:r w:rsidRPr="006D03E4">
        <w:rPr>
          <w:i/>
          <w:iCs/>
          <w:lang w:val="en-US"/>
        </w:rPr>
        <w:t>Cryst</w:t>
      </w:r>
      <w:proofErr w:type="spellEnd"/>
      <w:r w:rsidRPr="006D03E4">
        <w:rPr>
          <w:i/>
          <w:iCs/>
          <w:lang w:val="en-US"/>
        </w:rPr>
        <w:t>. Growth Des.</w:t>
      </w:r>
      <w:r w:rsidRPr="006D03E4">
        <w:rPr>
          <w:lang w:val="en-US"/>
        </w:rPr>
        <w:t xml:space="preserve"> </w:t>
      </w:r>
      <w:r w:rsidRPr="006D03E4">
        <w:rPr>
          <w:b/>
          <w:bCs w:val="0"/>
          <w:lang w:val="en-US"/>
        </w:rPr>
        <w:t>24</w:t>
      </w:r>
      <w:r w:rsidRPr="006D03E4">
        <w:rPr>
          <w:lang w:val="en-US"/>
        </w:rPr>
        <w:t>, 3246</w:t>
      </w:r>
      <w:r>
        <w:rPr>
          <w:lang w:val="en-US"/>
        </w:rPr>
        <w:t>.</w:t>
      </w:r>
    </w:p>
    <w:p w14:paraId="1E8B9306" w14:textId="1A03B46E" w:rsidR="006A31A9" w:rsidRPr="00850D90" w:rsidRDefault="006A31A9" w:rsidP="00850D90">
      <w:pPr>
        <w:pStyle w:val="Heading4"/>
        <w:rPr>
          <w:lang w:val="en-US"/>
        </w:rPr>
      </w:pPr>
      <w:r w:rsidRPr="00850D90">
        <w:rPr>
          <w:lang w:val="en-US"/>
        </w:rPr>
        <w:t>[</w:t>
      </w:r>
      <w:r w:rsidR="006D03E4" w:rsidRPr="00850D90">
        <w:rPr>
          <w:lang w:val="en-US"/>
        </w:rPr>
        <w:t>2</w:t>
      </w:r>
      <w:r w:rsidRPr="00850D90">
        <w:rPr>
          <w:lang w:val="en-US"/>
        </w:rPr>
        <w:t>] Svensson Grape, E.,</w:t>
      </w:r>
      <w:r w:rsidR="00850D90" w:rsidRPr="00850D90">
        <w:rPr>
          <w:lang w:val="en-US"/>
        </w:rPr>
        <w:t xml:space="preserve"> </w:t>
      </w:r>
      <w:r w:rsidR="00850D90" w:rsidRPr="00850D90">
        <w:rPr>
          <w:lang w:val="en-US"/>
        </w:rPr>
        <w:t>Flores</w:t>
      </w:r>
      <w:r w:rsidR="00850D90">
        <w:rPr>
          <w:lang w:val="en-US"/>
        </w:rPr>
        <w:t xml:space="preserve">, J. G., </w:t>
      </w:r>
      <w:r w:rsidR="00850D90" w:rsidRPr="00850D90">
        <w:rPr>
          <w:lang w:val="en-US"/>
        </w:rPr>
        <w:t>Hidalgo</w:t>
      </w:r>
      <w:r w:rsidR="00850D90">
        <w:rPr>
          <w:lang w:val="en-US"/>
        </w:rPr>
        <w:t xml:space="preserve">, T., </w:t>
      </w:r>
      <w:r w:rsidR="00850D90" w:rsidRPr="00850D90">
        <w:rPr>
          <w:lang w:val="en-US"/>
        </w:rPr>
        <w:t>Martínez-Ahumada</w:t>
      </w:r>
      <w:r w:rsidR="00850D90">
        <w:rPr>
          <w:lang w:val="en-US"/>
        </w:rPr>
        <w:t xml:space="preserve">, E. </w:t>
      </w:r>
      <w:r w:rsidRPr="00850D90">
        <w:rPr>
          <w:lang w:val="en-US"/>
        </w:rPr>
        <w:t xml:space="preserve">et al. </w:t>
      </w:r>
      <w:r w:rsidRPr="006C50E8">
        <w:rPr>
          <w:lang w:val="sv-SE"/>
        </w:rPr>
        <w:t>(2020)</w:t>
      </w:r>
      <w:r w:rsidR="006D03E4">
        <w:rPr>
          <w:lang w:val="sv-SE"/>
        </w:rPr>
        <w:t>.</w:t>
      </w:r>
      <w:r w:rsidRPr="006C50E8">
        <w:rPr>
          <w:lang w:val="sv-SE"/>
        </w:rPr>
        <w:t xml:space="preserve"> </w:t>
      </w:r>
      <w:r w:rsidRPr="006C50E8">
        <w:rPr>
          <w:i/>
          <w:lang w:val="sv-SE"/>
        </w:rPr>
        <w:t xml:space="preserve">J. Am. </w:t>
      </w:r>
      <w:r w:rsidRPr="006A31A9">
        <w:rPr>
          <w:i/>
        </w:rPr>
        <w:t>Chem. Soc.</w:t>
      </w:r>
      <w:r w:rsidRPr="006A31A9">
        <w:t xml:space="preserve">, </w:t>
      </w:r>
      <w:r w:rsidRPr="006A31A9">
        <w:rPr>
          <w:b/>
        </w:rPr>
        <w:t>142</w:t>
      </w:r>
      <w:r w:rsidRPr="006A31A9">
        <w:t>, 16795.</w:t>
      </w:r>
    </w:p>
    <w:p w14:paraId="6B940633" w14:textId="1A3608BC" w:rsidR="006A31A9" w:rsidRPr="006A31A9" w:rsidRDefault="006A31A9" w:rsidP="006A31A9">
      <w:pPr>
        <w:pStyle w:val="Heading4"/>
      </w:pPr>
      <w:r w:rsidRPr="001E0681">
        <w:rPr>
          <w:lang w:val="en-US"/>
        </w:rPr>
        <w:t>[</w:t>
      </w:r>
      <w:r w:rsidR="006D03E4" w:rsidRPr="001E0681">
        <w:rPr>
          <w:lang w:val="en-US"/>
        </w:rPr>
        <w:t>3</w:t>
      </w:r>
      <w:r w:rsidRPr="001E0681">
        <w:rPr>
          <w:lang w:val="en-US"/>
        </w:rPr>
        <w:t>] Svensson Grape, E.,</w:t>
      </w:r>
      <w:r w:rsidR="001E0681" w:rsidRPr="001E0681">
        <w:rPr>
          <w:lang w:val="en-US"/>
        </w:rPr>
        <w:t xml:space="preserve"> </w:t>
      </w:r>
      <w:r w:rsidR="001E0681" w:rsidRPr="001E0681">
        <w:rPr>
          <w:lang w:val="en-US"/>
        </w:rPr>
        <w:t xml:space="preserve">Chacón-García, </w:t>
      </w:r>
      <w:r w:rsidR="001E0681" w:rsidRPr="001E0681">
        <w:rPr>
          <w:lang w:val="en-US"/>
        </w:rPr>
        <w:t xml:space="preserve">A. J., </w:t>
      </w:r>
      <w:r w:rsidR="001E0681" w:rsidRPr="001E0681">
        <w:rPr>
          <w:lang w:val="en-US"/>
        </w:rPr>
        <w:t>Rojas,</w:t>
      </w:r>
      <w:r w:rsidR="001E0681" w:rsidRPr="001E0681">
        <w:rPr>
          <w:lang w:val="en-US"/>
        </w:rPr>
        <w:t xml:space="preserve"> S.</w:t>
      </w:r>
      <w:r w:rsidR="001E0681">
        <w:rPr>
          <w:lang w:val="en-US"/>
        </w:rPr>
        <w:t xml:space="preserve">, </w:t>
      </w:r>
      <w:r w:rsidR="001E0681" w:rsidRPr="001E0681">
        <w:rPr>
          <w:lang w:val="en-US"/>
        </w:rPr>
        <w:t>Pérez</w:t>
      </w:r>
      <w:r w:rsidR="001E0681">
        <w:rPr>
          <w:lang w:val="en-US"/>
        </w:rPr>
        <w:t>, Y.</w:t>
      </w:r>
      <w:r w:rsidRPr="001E0681">
        <w:rPr>
          <w:lang w:val="en-US"/>
        </w:rPr>
        <w:t xml:space="preserve"> et al. </w:t>
      </w:r>
      <w:r w:rsidRPr="001E0681">
        <w:rPr>
          <w:lang w:val="sv-SE"/>
        </w:rPr>
        <w:t>(2023)</w:t>
      </w:r>
      <w:r w:rsidR="006D03E4" w:rsidRPr="001E0681">
        <w:rPr>
          <w:lang w:val="sv-SE"/>
        </w:rPr>
        <w:t>.</w:t>
      </w:r>
      <w:r w:rsidRPr="001E0681">
        <w:rPr>
          <w:lang w:val="sv-SE"/>
        </w:rPr>
        <w:t xml:space="preserve"> </w:t>
      </w:r>
      <w:r w:rsidRPr="006A31A9">
        <w:rPr>
          <w:i/>
        </w:rPr>
        <w:t>Nature Water</w:t>
      </w:r>
      <w:r w:rsidRPr="006A31A9">
        <w:t xml:space="preserve">, </w:t>
      </w:r>
      <w:r w:rsidRPr="006A31A9">
        <w:rPr>
          <w:b/>
        </w:rPr>
        <w:t>1</w:t>
      </w:r>
      <w:r w:rsidRPr="006A31A9">
        <w:t>, 433.</w:t>
      </w:r>
    </w:p>
    <w:p w14:paraId="28BEB522" w14:textId="38515B2B" w:rsidR="006A31A9" w:rsidRPr="006D03E4" w:rsidRDefault="006A31A9" w:rsidP="006A31A9">
      <w:pPr>
        <w:pStyle w:val="Heading4"/>
        <w:rPr>
          <w:lang w:val="sv-SE"/>
        </w:rPr>
      </w:pPr>
      <w:r w:rsidRPr="006C50E8">
        <w:rPr>
          <w:lang w:val="sv-SE"/>
        </w:rPr>
        <w:t>[</w:t>
      </w:r>
      <w:r w:rsidR="006D03E4">
        <w:rPr>
          <w:lang w:val="sv-SE"/>
        </w:rPr>
        <w:t>4</w:t>
      </w:r>
      <w:r w:rsidRPr="006C50E8">
        <w:rPr>
          <w:lang w:val="sv-SE"/>
        </w:rPr>
        <w:t xml:space="preserve">] Svensson Grape, E., </w:t>
      </w:r>
      <w:r w:rsidR="00850D90" w:rsidRPr="00850D90">
        <w:rPr>
          <w:lang w:val="sv-SE"/>
        </w:rPr>
        <w:t>Lopez Olvera</w:t>
      </w:r>
      <w:r w:rsidR="00850D90">
        <w:rPr>
          <w:lang w:val="sv-SE"/>
        </w:rPr>
        <w:t xml:space="preserve">, J. A, </w:t>
      </w:r>
      <w:r w:rsidR="00850D90" w:rsidRPr="00850D90">
        <w:rPr>
          <w:lang w:val="sv-SE"/>
        </w:rPr>
        <w:t>Zheng,</w:t>
      </w:r>
      <w:r w:rsidR="00850D90">
        <w:rPr>
          <w:lang w:val="sv-SE"/>
        </w:rPr>
        <w:t xml:space="preserve"> Y., </w:t>
      </w:r>
      <w:r w:rsidR="00850D90" w:rsidRPr="00850D90">
        <w:rPr>
          <w:lang w:val="sv-SE"/>
        </w:rPr>
        <w:t>Ha</w:t>
      </w:r>
      <w:r w:rsidR="00850D90">
        <w:rPr>
          <w:lang w:val="sv-SE"/>
        </w:rPr>
        <w:t xml:space="preserve">, J., </w:t>
      </w:r>
      <w:r w:rsidR="00850D90" w:rsidRPr="00850D90">
        <w:rPr>
          <w:lang w:val="sv-SE"/>
        </w:rPr>
        <w:t>Xia,</w:t>
      </w:r>
      <w:r w:rsidR="00850D90">
        <w:rPr>
          <w:lang w:val="sv-SE"/>
        </w:rPr>
        <w:t xml:space="preserve"> Y. et al. </w:t>
      </w:r>
      <w:r w:rsidRPr="006D03E4">
        <w:rPr>
          <w:lang w:val="sv-SE"/>
        </w:rPr>
        <w:t>(2025)</w:t>
      </w:r>
      <w:r w:rsidR="006D03E4" w:rsidRPr="006D03E4">
        <w:rPr>
          <w:lang w:val="sv-SE"/>
        </w:rPr>
        <w:t>.</w:t>
      </w:r>
      <w:r w:rsidRPr="006D03E4">
        <w:rPr>
          <w:lang w:val="sv-SE"/>
        </w:rPr>
        <w:t xml:space="preserve"> </w:t>
      </w:r>
      <w:r w:rsidRPr="006D03E4">
        <w:rPr>
          <w:i/>
          <w:lang w:val="sv-SE"/>
        </w:rPr>
        <w:t>ChemRxiv</w:t>
      </w:r>
      <w:r w:rsidRPr="006D03E4">
        <w:rPr>
          <w:lang w:val="sv-SE"/>
        </w:rPr>
        <w:t>, doi:10.26434/chemrxiv-2024-n90rn-v2</w:t>
      </w:r>
    </w:p>
    <w:p w14:paraId="3737B4B1" w14:textId="77777777" w:rsidR="00AE21E2" w:rsidRPr="006D03E4" w:rsidRDefault="00AE21E2">
      <w:pPr>
        <w:pStyle w:val="Acknowledgement"/>
        <w:rPr>
          <w:lang w:val="sv-SE"/>
        </w:rPr>
      </w:pPr>
    </w:p>
    <w:sectPr w:rsidR="00AE21E2" w:rsidRPr="006D03E4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EDFB" w14:textId="77777777" w:rsidR="008B3A36" w:rsidRDefault="008B3A36">
      <w:pPr>
        <w:spacing w:after="0"/>
      </w:pPr>
      <w:r>
        <w:separator/>
      </w:r>
    </w:p>
  </w:endnote>
  <w:endnote w:type="continuationSeparator" w:id="0">
    <w:p w14:paraId="01A68D8C" w14:textId="77777777" w:rsidR="008B3A36" w:rsidRDefault="008B3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DEC4" w14:textId="77777777" w:rsidR="00AE21E2" w:rsidRDefault="008B3A36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515A533" w14:textId="77777777" w:rsidR="00AE21E2" w:rsidRDefault="00AE21E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AB53" w14:textId="77777777" w:rsidR="008B3A36" w:rsidRDefault="008B3A36">
      <w:pPr>
        <w:spacing w:after="0"/>
      </w:pPr>
      <w:r>
        <w:separator/>
      </w:r>
    </w:p>
  </w:footnote>
  <w:footnote w:type="continuationSeparator" w:id="0">
    <w:p w14:paraId="11F5051B" w14:textId="77777777" w:rsidR="008B3A36" w:rsidRDefault="008B3A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F2CB" w14:textId="335B2D6E" w:rsidR="00AE21E2" w:rsidRDefault="008B3A36">
    <w:pPr>
      <w:tabs>
        <w:tab w:val="center" w:pos="4703"/>
        <w:tab w:val="right" w:pos="9406"/>
      </w:tabs>
    </w:pPr>
    <w:r>
      <w:rPr>
        <w:b/>
        <w:bCs/>
      </w:rPr>
      <w:t>MS</w:t>
    </w:r>
    <w:r w:rsidR="00850D90">
      <w:rPr>
        <w:b/>
        <w:bCs/>
      </w:rPr>
      <w:t>15</w:t>
    </w:r>
    <w:r>
      <w:tab/>
    </w:r>
    <w:r w:rsidR="00850D90" w:rsidRPr="00850D90">
      <w:rPr>
        <w:b/>
        <w:bCs/>
      </w:rPr>
      <w:t>Inorganic crystal structure investigation using electron diffraction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33C"/>
    <w:multiLevelType w:val="multilevel"/>
    <w:tmpl w:val="889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4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E2"/>
    <w:rsid w:val="001E0681"/>
    <w:rsid w:val="00545C4F"/>
    <w:rsid w:val="005F316F"/>
    <w:rsid w:val="006A31A9"/>
    <w:rsid w:val="006C50E8"/>
    <w:rsid w:val="006D03E4"/>
    <w:rsid w:val="00723CF8"/>
    <w:rsid w:val="00743CC7"/>
    <w:rsid w:val="00774E6A"/>
    <w:rsid w:val="007E4880"/>
    <w:rsid w:val="00850D90"/>
    <w:rsid w:val="008B3A36"/>
    <w:rsid w:val="00AA2EA0"/>
    <w:rsid w:val="00AE21E2"/>
    <w:rsid w:val="00C85CF9"/>
    <w:rsid w:val="00CF18FC"/>
    <w:rsid w:val="00E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573F"/>
  <w15:docId w15:val="{0F1AC11A-6FC9-4412-A836-0D817DD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237C-A3AB-4AE8-BE1F-447BAEA0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Andrew Kentaro Inge</cp:lastModifiedBy>
  <cp:revision>2</cp:revision>
  <dcterms:created xsi:type="dcterms:W3CDTF">2025-05-20T19:41:00Z</dcterms:created>
  <dcterms:modified xsi:type="dcterms:W3CDTF">2025-05-20T19:41:00Z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