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E33FF" w14:textId="5A9CCA3B" w:rsidR="00BA1391" w:rsidRPr="00BA1391" w:rsidRDefault="00151264" w:rsidP="00BA1391">
      <w:pPr>
        <w:pStyle w:val="Titolo2"/>
      </w:pPr>
      <w:r w:rsidRPr="00151264">
        <w:rPr>
          <w:iCs w:val="0"/>
          <w:kern w:val="2"/>
          <w:sz w:val="24"/>
          <w:szCs w:val="32"/>
        </w:rPr>
        <w:t>Beyond Static Profiles: Stretched NMF for Phase-Resolved Analysis of MOFs via Variable-Temperature and Pressure PXRD</w:t>
      </w:r>
    </w:p>
    <w:p w14:paraId="04EB54D8" w14:textId="77777777" w:rsidR="00BA1391" w:rsidRDefault="00BA1391" w:rsidP="00BA1391">
      <w:pPr>
        <w:widowControl w:val="0"/>
        <w:spacing w:after="0"/>
        <w:jc w:val="center"/>
        <w:rPr>
          <w:rFonts w:ascii="Arial" w:hAnsi="Arial" w:cs="Arial"/>
          <w:b/>
          <w:bCs/>
          <w:iCs/>
          <w:sz w:val="22"/>
          <w:szCs w:val="22"/>
          <w:vertAlign w:val="superscript"/>
        </w:rPr>
      </w:pPr>
      <w:r w:rsidRPr="00BA1391">
        <w:rPr>
          <w:rFonts w:ascii="Arial" w:hAnsi="Arial" w:cs="Arial"/>
          <w:b/>
          <w:bCs/>
          <w:iCs/>
          <w:sz w:val="22"/>
          <w:szCs w:val="22"/>
        </w:rPr>
        <w:t xml:space="preserve">Filippo </w:t>
      </w:r>
      <w:proofErr w:type="spellStart"/>
      <w:proofErr w:type="gramStart"/>
      <w:r w:rsidRPr="00BA1391">
        <w:rPr>
          <w:rFonts w:ascii="Arial" w:hAnsi="Arial" w:cs="Arial"/>
          <w:b/>
          <w:bCs/>
          <w:iCs/>
          <w:sz w:val="22"/>
          <w:szCs w:val="22"/>
        </w:rPr>
        <w:t>Ballerini,</w:t>
      </w:r>
      <w:r w:rsidRPr="00BA1391">
        <w:rPr>
          <w:rFonts w:ascii="Arial" w:hAnsi="Arial" w:cs="Arial"/>
          <w:b/>
          <w:bCs/>
          <w:iCs/>
          <w:sz w:val="22"/>
          <w:szCs w:val="22"/>
          <w:vertAlign w:val="superscript"/>
        </w:rPr>
        <w:t>a</w:t>
      </w:r>
      <w:proofErr w:type="spellEnd"/>
      <w:proofErr w:type="gramEnd"/>
      <w:r w:rsidRPr="00BA1391">
        <w:rPr>
          <w:rFonts w:ascii="Arial" w:hAnsi="Arial" w:cs="Arial"/>
          <w:b/>
          <w:bCs/>
          <w:iCs/>
          <w:sz w:val="22"/>
          <w:szCs w:val="22"/>
        </w:rPr>
        <w:t xml:space="preserve"> John </w:t>
      </w:r>
      <w:proofErr w:type="spellStart"/>
      <w:proofErr w:type="gramStart"/>
      <w:r w:rsidRPr="00BA1391">
        <w:rPr>
          <w:rFonts w:ascii="Arial" w:hAnsi="Arial" w:cs="Arial"/>
          <w:b/>
          <w:bCs/>
          <w:iCs/>
          <w:sz w:val="22"/>
          <w:szCs w:val="22"/>
        </w:rPr>
        <w:t>Halloran,</w:t>
      </w:r>
      <w:r w:rsidRPr="00BA1391">
        <w:rPr>
          <w:rFonts w:ascii="Arial" w:hAnsi="Arial" w:cs="Arial"/>
          <w:b/>
          <w:bCs/>
          <w:iCs/>
          <w:sz w:val="22"/>
          <w:szCs w:val="22"/>
          <w:vertAlign w:val="superscript"/>
        </w:rPr>
        <w:t>b</w:t>
      </w:r>
      <w:proofErr w:type="spellEnd"/>
      <w:proofErr w:type="gramEnd"/>
      <w:r w:rsidRPr="00BA1391">
        <w:rPr>
          <w:rFonts w:ascii="Arial" w:hAnsi="Arial" w:cs="Arial"/>
          <w:b/>
          <w:bCs/>
          <w:iCs/>
          <w:sz w:val="22"/>
          <w:szCs w:val="22"/>
        </w:rPr>
        <w:t xml:space="preserve"> Valentina </w:t>
      </w:r>
      <w:proofErr w:type="spellStart"/>
      <w:proofErr w:type="gramStart"/>
      <w:r w:rsidRPr="00BA1391">
        <w:rPr>
          <w:rFonts w:ascii="Arial" w:hAnsi="Arial" w:cs="Arial"/>
          <w:b/>
          <w:bCs/>
          <w:iCs/>
          <w:sz w:val="22"/>
          <w:szCs w:val="22"/>
        </w:rPr>
        <w:t>Colombo,</w:t>
      </w:r>
      <w:r w:rsidRPr="00BA1391">
        <w:rPr>
          <w:rFonts w:ascii="Arial" w:hAnsi="Arial" w:cs="Arial"/>
          <w:b/>
          <w:bCs/>
          <w:iCs/>
          <w:sz w:val="22"/>
          <w:szCs w:val="22"/>
          <w:vertAlign w:val="superscript"/>
        </w:rPr>
        <w:t>a</w:t>
      </w:r>
      <w:proofErr w:type="spellEnd"/>
      <w:proofErr w:type="gramEnd"/>
      <w:r w:rsidRPr="00BA1391">
        <w:rPr>
          <w:rFonts w:ascii="Arial" w:hAnsi="Arial" w:cs="Arial"/>
          <w:b/>
          <w:bCs/>
          <w:iCs/>
          <w:sz w:val="22"/>
          <w:szCs w:val="22"/>
        </w:rPr>
        <w:t xml:space="preserve"> Simon J. L. </w:t>
      </w:r>
      <w:proofErr w:type="spellStart"/>
      <w:r w:rsidRPr="00BA1391">
        <w:rPr>
          <w:rFonts w:ascii="Arial" w:hAnsi="Arial" w:cs="Arial"/>
          <w:b/>
          <w:bCs/>
          <w:iCs/>
          <w:sz w:val="22"/>
          <w:szCs w:val="22"/>
        </w:rPr>
        <w:t>Billinge</w:t>
      </w:r>
      <w:proofErr w:type="spellEnd"/>
      <w:r w:rsidRPr="00BA1391">
        <w:rPr>
          <w:rFonts w:ascii="Arial" w:hAnsi="Arial" w:cs="Arial"/>
          <w:b/>
          <w:bCs/>
          <w:iCs/>
          <w:sz w:val="22"/>
          <w:szCs w:val="22"/>
        </w:rPr>
        <w:t xml:space="preserve"> </w:t>
      </w:r>
      <w:r w:rsidRPr="00BA1391">
        <w:rPr>
          <w:rFonts w:ascii="Arial" w:hAnsi="Arial" w:cs="Arial"/>
          <w:b/>
          <w:bCs/>
          <w:iCs/>
          <w:sz w:val="22"/>
          <w:szCs w:val="22"/>
          <w:vertAlign w:val="superscript"/>
        </w:rPr>
        <w:t>b</w:t>
      </w:r>
    </w:p>
    <w:p w14:paraId="685C8912" w14:textId="77777777" w:rsidR="00BA1391" w:rsidRPr="00BA1391" w:rsidRDefault="00BA1391" w:rsidP="00BA1391">
      <w:pPr>
        <w:widowControl w:val="0"/>
        <w:spacing w:after="0"/>
        <w:jc w:val="center"/>
        <w:rPr>
          <w:rFonts w:ascii="Arial" w:hAnsi="Arial" w:cs="Arial"/>
          <w:b/>
          <w:bCs/>
          <w:iCs/>
          <w:sz w:val="22"/>
          <w:szCs w:val="22"/>
          <w:vertAlign w:val="superscript"/>
        </w:rPr>
      </w:pPr>
    </w:p>
    <w:p w14:paraId="54206D8B" w14:textId="77777777" w:rsidR="00BA1391" w:rsidRPr="00BA1391" w:rsidRDefault="00BA1391" w:rsidP="00BA1391">
      <w:pPr>
        <w:widowControl w:val="0"/>
        <w:spacing w:after="0"/>
        <w:jc w:val="center"/>
        <w:rPr>
          <w:rFonts w:cs="Calibri"/>
          <w:i/>
          <w:lang w:val="en-US" w:eastAsia="ar-SA"/>
        </w:rPr>
      </w:pPr>
      <w:proofErr w:type="spellStart"/>
      <w:r w:rsidRPr="00BA1391">
        <w:rPr>
          <w:rFonts w:cs="Calibri"/>
          <w:i/>
          <w:vertAlign w:val="superscript"/>
          <w:lang w:val="en-US" w:eastAsia="ar-SA"/>
        </w:rPr>
        <w:t>a</w:t>
      </w:r>
      <w:r w:rsidRPr="00BA1391">
        <w:rPr>
          <w:rFonts w:cs="Calibri"/>
          <w:i/>
          <w:lang w:val="en-US" w:eastAsia="ar-SA"/>
        </w:rPr>
        <w:t>Department</w:t>
      </w:r>
      <w:proofErr w:type="spellEnd"/>
      <w:r w:rsidRPr="00BA1391">
        <w:rPr>
          <w:rFonts w:cs="Calibri"/>
          <w:i/>
          <w:lang w:val="en-US" w:eastAsia="ar-SA"/>
        </w:rPr>
        <w:t xml:space="preserve"> of Chemistry, the University of Milan, Milan, Italy</w:t>
      </w:r>
    </w:p>
    <w:p w14:paraId="7B173FFD" w14:textId="77777777" w:rsidR="00BA1391" w:rsidRPr="00BA1391" w:rsidRDefault="00BA1391" w:rsidP="00BA1391">
      <w:pPr>
        <w:widowControl w:val="0"/>
        <w:spacing w:after="0"/>
        <w:jc w:val="center"/>
        <w:rPr>
          <w:rFonts w:cs="Calibri"/>
          <w:i/>
          <w:lang w:eastAsia="ar-SA"/>
        </w:rPr>
      </w:pPr>
      <w:proofErr w:type="spellStart"/>
      <w:r w:rsidRPr="00BA1391">
        <w:rPr>
          <w:rFonts w:cs="Calibri"/>
          <w:i/>
          <w:vertAlign w:val="superscript"/>
          <w:lang w:eastAsia="ar-SA"/>
        </w:rPr>
        <w:t>b</w:t>
      </w:r>
      <w:r w:rsidRPr="00BA1391">
        <w:rPr>
          <w:rFonts w:cs="Calibri"/>
          <w:i/>
          <w:lang w:eastAsia="ar-SA"/>
        </w:rPr>
        <w:t>Department</w:t>
      </w:r>
      <w:proofErr w:type="spellEnd"/>
      <w:r w:rsidRPr="00BA1391">
        <w:rPr>
          <w:rFonts w:cs="Calibri"/>
          <w:i/>
          <w:lang w:eastAsia="ar-SA"/>
        </w:rPr>
        <w:t xml:space="preserve"> of Applied Physics and Applied Mathematics, Columbia University in the City of New York, New York, USA </w:t>
      </w:r>
    </w:p>
    <w:p w14:paraId="45FECC97" w14:textId="77777777" w:rsidR="00BA1391" w:rsidRPr="00BA1391" w:rsidRDefault="00BA1391" w:rsidP="00BA1391">
      <w:pPr>
        <w:widowControl w:val="0"/>
        <w:spacing w:after="0"/>
        <w:jc w:val="center"/>
        <w:rPr>
          <w:rFonts w:cs="Calibri"/>
          <w:i/>
          <w:lang w:eastAsia="ar-SA"/>
        </w:rPr>
      </w:pPr>
    </w:p>
    <w:p w14:paraId="5AFB841C" w14:textId="77777777" w:rsidR="00BA1391" w:rsidRPr="00BA1391" w:rsidRDefault="00BA1391" w:rsidP="00BA1391">
      <w:pPr>
        <w:widowControl w:val="0"/>
        <w:spacing w:after="0"/>
        <w:jc w:val="center"/>
        <w:rPr>
          <w:rFonts w:cs="Calibri"/>
          <w:i/>
          <w:lang w:eastAsia="ar-SA"/>
        </w:rPr>
      </w:pPr>
      <w:r w:rsidRPr="00BA1391">
        <w:rPr>
          <w:rFonts w:cs="Calibri"/>
          <w:i/>
          <w:lang w:eastAsia="ar-SA"/>
        </w:rPr>
        <w:t>filippo.ballerini@unimi.it</w:t>
      </w:r>
    </w:p>
    <w:p w14:paraId="4F1B7490" w14:textId="36401989" w:rsidR="00C37808" w:rsidRDefault="00C37808">
      <w:pPr>
        <w:pStyle w:val="Titolo3"/>
        <w:rPr>
          <w:sz w:val="18"/>
          <w:szCs w:val="18"/>
        </w:rPr>
      </w:pPr>
    </w:p>
    <w:p w14:paraId="1A485425" w14:textId="77777777" w:rsidR="00BA1391" w:rsidRPr="004512FC" w:rsidRDefault="00BA1391" w:rsidP="00BA1391">
      <w:pPr>
        <w:spacing w:after="160" w:line="259" w:lineRule="auto"/>
      </w:pPr>
      <w:r w:rsidRPr="004512FC">
        <w:t>Stretched Non-negative Matrix Factorization (</w:t>
      </w:r>
      <w:proofErr w:type="spellStart"/>
      <w:r w:rsidRPr="004512FC">
        <w:t>sNMF</w:t>
      </w:r>
      <w:proofErr w:type="spellEnd"/>
      <w:r w:rsidRPr="004512FC">
        <w:t xml:space="preserve">) offers a promising approach for </w:t>
      </w:r>
      <w:proofErr w:type="spellStart"/>
      <w:r w:rsidRPr="004512FC">
        <w:t>analyzing</w:t>
      </w:r>
      <w:proofErr w:type="spellEnd"/>
      <w:r>
        <w:t xml:space="preserve"> non ambient condition </w:t>
      </w:r>
      <w:r w:rsidRPr="004512FC">
        <w:t>powder X-ray diffraction</w:t>
      </w:r>
      <w:r>
        <w:t xml:space="preserve"> (PXRD) </w:t>
      </w:r>
      <w:r w:rsidRPr="004512FC">
        <w:t>data of metal-organic frameworks (MOFs) which exhibit temperature-</w:t>
      </w:r>
      <w:r>
        <w:t xml:space="preserve"> </w:t>
      </w:r>
      <w:r w:rsidRPr="004512FC">
        <w:t>(</w:t>
      </w:r>
      <w:r w:rsidRPr="0011698F">
        <w:t>VT-</w:t>
      </w:r>
      <w:r w:rsidRPr="004512FC">
        <w:t>PXRD)</w:t>
      </w:r>
      <w:r>
        <w:t xml:space="preserve"> or pressure-</w:t>
      </w:r>
      <w:r w:rsidRPr="004512FC">
        <w:t xml:space="preserve"> </w:t>
      </w:r>
      <w:r>
        <w:t>(VP-PXRD)</w:t>
      </w:r>
      <w:r w:rsidRPr="004512FC">
        <w:t xml:space="preserve"> driven</w:t>
      </w:r>
      <w:r>
        <w:t xml:space="preserve"> </w:t>
      </w:r>
      <w:r w:rsidRPr="004512FC">
        <w:t xml:space="preserve">phase transitions. Conventional NMF struggles to disentangle components when signals undergo thermal expansion or contraction, as it assumes fixed component profiles. </w:t>
      </w:r>
      <w:proofErr w:type="spellStart"/>
      <w:r w:rsidRPr="004512FC">
        <w:t>sNMF</w:t>
      </w:r>
      <w:proofErr w:type="spellEnd"/>
      <w:r w:rsidRPr="004512FC">
        <w:t xml:space="preserve"> addresses this by introducing a stretching factor matrix to model differential expansion rates across components, enabling precise decomposition even when structural changes occur due to phase transitions.</w:t>
      </w:r>
      <w:r>
        <w:t>[1]</w:t>
      </w:r>
      <w:r w:rsidRPr="0011698F">
        <w:t xml:space="preserve"> This approach is particularly valuable for </w:t>
      </w:r>
      <w:r w:rsidRPr="0011698F">
        <w:rPr>
          <w:i/>
          <w:iCs/>
        </w:rPr>
        <w:t>in situ</w:t>
      </w:r>
      <w:r w:rsidRPr="0011698F">
        <w:t> studies, where dynamic structural changes require algorithms robust to both peak shifts and intensity variations</w:t>
      </w:r>
      <w:r>
        <w:t xml:space="preserve"> and</w:t>
      </w:r>
      <w:r w:rsidRPr="0011698F">
        <w:t xml:space="preserve"> accurate phase identification informs mechanistic understanding of transition pathways</w:t>
      </w:r>
      <w:r>
        <w:t xml:space="preserve">. </w:t>
      </w:r>
      <w:r w:rsidRPr="001751C0">
        <w:t xml:space="preserve">This methodological advancement </w:t>
      </w:r>
      <w:r>
        <w:t>could be</w:t>
      </w:r>
      <w:r w:rsidRPr="001751C0">
        <w:t xml:space="preserve"> particularly significant in the context of MOFs, which are known for their structural flexibility and responsiveness to external stimuli. In these systems, phase transitions often involve continuous or discontinuous peak shifts, changes in relative intensity, and the appearance of intermediate or transient states that are difficult to resolve using conventional analytical methods.</w:t>
      </w:r>
      <w:r>
        <w:t xml:space="preserve"> So, w</w:t>
      </w:r>
      <w:r w:rsidRPr="004512FC">
        <w:t xml:space="preserve">e want to </w:t>
      </w:r>
      <w:r w:rsidRPr="0011698F">
        <w:t>show</w:t>
      </w:r>
      <w:r w:rsidRPr="004512FC">
        <w:t xml:space="preserve"> the novelty and </w:t>
      </w:r>
      <w:r w:rsidRPr="0011698F">
        <w:t xml:space="preserve">the </w:t>
      </w:r>
      <w:r w:rsidRPr="004512FC">
        <w:t xml:space="preserve">power of this approach in the field of MOFs </w:t>
      </w:r>
      <w:r w:rsidRPr="0011698F">
        <w:t xml:space="preserve">advanced structural characterization </w:t>
      </w:r>
      <w:r w:rsidRPr="004512FC">
        <w:t xml:space="preserve">by applying it </w:t>
      </w:r>
      <w:r w:rsidRPr="0011698F">
        <w:t>to a series of</w:t>
      </w:r>
      <w:r w:rsidRPr="004512FC">
        <w:t xml:space="preserve"> </w:t>
      </w:r>
      <w:r w:rsidRPr="0011698F">
        <w:t>VT-</w:t>
      </w:r>
      <w:r>
        <w:t xml:space="preserve"> and VP-</w:t>
      </w:r>
      <w:r w:rsidRPr="0011698F">
        <w:t xml:space="preserve">PXRD of </w:t>
      </w:r>
      <w:r w:rsidRPr="004512FC">
        <w:t>model compounds</w:t>
      </w:r>
      <w:r w:rsidRPr="0011698F">
        <w:t xml:space="preserve">, such </w:t>
      </w:r>
      <w:r w:rsidRPr="009F2D22">
        <w:t xml:space="preserve">as </w:t>
      </w:r>
      <w:r w:rsidRPr="004512FC">
        <w:t>MIL-</w:t>
      </w:r>
      <w:r w:rsidRPr="00F15088">
        <w:t>53 [2], M(</w:t>
      </w:r>
      <w:proofErr w:type="spellStart"/>
      <w:r w:rsidRPr="00F15088">
        <w:t>bdp</w:t>
      </w:r>
      <w:proofErr w:type="spellEnd"/>
      <w:r w:rsidRPr="00F15088">
        <w:t>) (M=Co, Ni, Fe</w:t>
      </w:r>
      <w:r>
        <w:t xml:space="preserve">; </w:t>
      </w:r>
      <w:r w:rsidRPr="00993768">
        <w:t>H</w:t>
      </w:r>
      <w:r w:rsidRPr="00993768">
        <w:rPr>
          <w:vertAlign w:val="subscript"/>
        </w:rPr>
        <w:t>2</w:t>
      </w:r>
      <w:r>
        <w:t>bdp</w:t>
      </w:r>
      <w:r w:rsidRPr="00993768">
        <w:t xml:space="preserve"> = 1,4-bis(1H-pyrazol-4-yl)benzene</w:t>
      </w:r>
      <w:r w:rsidRPr="00F15088">
        <w:t>) [3], M(</w:t>
      </w:r>
      <w:proofErr w:type="spellStart"/>
      <w:r w:rsidRPr="00F15088">
        <w:t>btca</w:t>
      </w:r>
      <w:proofErr w:type="spellEnd"/>
      <w:r w:rsidRPr="00F15088">
        <w:t>) (M=Zn, Co</w:t>
      </w:r>
      <w:r>
        <w:t>; H</w:t>
      </w:r>
      <w:r w:rsidRPr="00993768">
        <w:rPr>
          <w:vertAlign w:val="subscript"/>
        </w:rPr>
        <w:t>2</w:t>
      </w:r>
      <w:r>
        <w:t>btca=</w:t>
      </w:r>
      <w:r w:rsidRPr="00993768">
        <w:t>benzotriazole-5-carboxylic acid</w:t>
      </w:r>
      <w:r w:rsidRPr="00F15088">
        <w:t>) [4]</w:t>
      </w:r>
      <w:r w:rsidRPr="004512FC">
        <w:t xml:space="preserve">, </w:t>
      </w:r>
      <w:r w:rsidRPr="0011698F">
        <w:t xml:space="preserve">to highlight the </w:t>
      </w:r>
      <w:r w:rsidRPr="004512FC">
        <w:t>pronounced phase transitions</w:t>
      </w:r>
      <w:r w:rsidRPr="0011698F">
        <w:t xml:space="preserve"> and to </w:t>
      </w:r>
      <w:r w:rsidRPr="004512FC">
        <w:t>identif</w:t>
      </w:r>
      <w:r w:rsidRPr="0011698F">
        <w:t>y</w:t>
      </w:r>
      <w:r w:rsidRPr="004512FC">
        <w:t xml:space="preserve"> </w:t>
      </w:r>
      <w:r w:rsidRPr="0011698F">
        <w:t>physically meaningful components</w:t>
      </w:r>
      <w:r>
        <w:t xml:space="preserve">, </w:t>
      </w:r>
      <w:r w:rsidRPr="00D4658A">
        <w:t>such as transient coordination states in Co(</w:t>
      </w:r>
      <w:proofErr w:type="spellStart"/>
      <w:r w:rsidRPr="00D4658A">
        <w:t>btca</w:t>
      </w:r>
      <w:proofErr w:type="spellEnd"/>
      <w:r w:rsidRPr="00D4658A">
        <w:t>) or intermediate breathing states in MIL-53</w:t>
      </w:r>
      <w:r>
        <w:t xml:space="preserve">, </w:t>
      </w:r>
      <w:r w:rsidRPr="004512FC">
        <w:t>which are often obscured by overlapping diffraction patterns.</w:t>
      </w:r>
      <w:r w:rsidRPr="0011698F">
        <w:t xml:space="preserve"> Our goal is to prove that </w:t>
      </w:r>
      <w:proofErr w:type="spellStart"/>
      <w:r w:rsidRPr="004512FC">
        <w:t>sNMF</w:t>
      </w:r>
      <w:proofErr w:type="spellEnd"/>
      <w:r w:rsidRPr="004512FC">
        <w:t xml:space="preserve"> provides a robust tool for dynamic structural analysis in functional materials research</w:t>
      </w:r>
      <w:r w:rsidRPr="0011698F">
        <w:t xml:space="preserve"> b</w:t>
      </w:r>
      <w:r w:rsidRPr="004512FC">
        <w:t>y resolving overlapping signals induced by both thermal</w:t>
      </w:r>
      <w:r>
        <w:t xml:space="preserve">/pressure </w:t>
      </w:r>
      <w:r w:rsidRPr="004512FC">
        <w:t>effects and phase changes</w:t>
      </w:r>
      <w:r>
        <w:t xml:space="preserve">. </w:t>
      </w:r>
      <w:r w:rsidRPr="003E1931">
        <w:t xml:space="preserve">In this work, we present </w:t>
      </w:r>
      <w:proofErr w:type="spellStart"/>
      <w:r w:rsidRPr="003E1931">
        <w:t>sNMF</w:t>
      </w:r>
      <w:proofErr w:type="spellEnd"/>
      <w:r w:rsidRPr="003E1931">
        <w:t xml:space="preserve"> not just as an extension of NMF, but as a useful method for tackling the challenges of complex and evolving diffraction data, offering a valuable </w:t>
      </w:r>
      <w:r>
        <w:t>instrument</w:t>
      </w:r>
      <w:r w:rsidRPr="003E1931">
        <w:t xml:space="preserve"> available to the crystallographic community</w:t>
      </w:r>
      <w:r>
        <w:t>.</w:t>
      </w:r>
    </w:p>
    <w:p w14:paraId="63D0E143" w14:textId="77777777" w:rsidR="00BA1391" w:rsidRPr="0011698F" w:rsidRDefault="00BA1391" w:rsidP="00BA1391">
      <w:pPr>
        <w:pStyle w:val="Default"/>
        <w:jc w:val="both"/>
        <w:rPr>
          <w:rFonts w:ascii="Times New Roman" w:hAnsi="Times New Roman" w:cs="Times New Roman"/>
          <w:sz w:val="18"/>
          <w:lang w:val="en-GB"/>
        </w:rPr>
      </w:pPr>
    </w:p>
    <w:p w14:paraId="5F5EAEAA" w14:textId="77777777" w:rsidR="00BA1391" w:rsidRDefault="00BA1391" w:rsidP="00BA1391">
      <w:pPr>
        <w:pStyle w:val="Default"/>
        <w:spacing w:line="288" w:lineRule="auto"/>
        <w:jc w:val="center"/>
        <w:rPr>
          <w:rFonts w:ascii="Times New Roman" w:hAnsi="Times New Roman" w:cs="Times New Roman"/>
          <w:sz w:val="20"/>
        </w:rPr>
      </w:pPr>
    </w:p>
    <w:p w14:paraId="4E5F9C1B" w14:textId="77777777" w:rsidR="00BA1391" w:rsidRPr="003E1931" w:rsidRDefault="00BA1391" w:rsidP="00BA1391">
      <w:pPr>
        <w:pStyle w:val="Default"/>
        <w:jc w:val="both"/>
        <w:rPr>
          <w:rFonts w:cs="Times New Roman"/>
          <w:sz w:val="18"/>
        </w:rPr>
      </w:pPr>
      <w:r w:rsidRPr="003E1931">
        <w:rPr>
          <w:rFonts w:ascii="Times New Roman" w:hAnsi="Times New Roman" w:cs="Times New Roman"/>
          <w:sz w:val="18"/>
          <w:lang w:val="en-GB"/>
        </w:rPr>
        <w:t xml:space="preserve">[1] </w:t>
      </w:r>
      <w:r w:rsidRPr="003E1931">
        <w:rPr>
          <w:rFonts w:cs="Times New Roman"/>
          <w:sz w:val="18"/>
        </w:rPr>
        <w:t>R</w:t>
      </w:r>
      <w:r>
        <w:rPr>
          <w:rFonts w:cs="Times New Roman"/>
          <w:sz w:val="18"/>
        </w:rPr>
        <w:t>.</w:t>
      </w:r>
      <w:r w:rsidRPr="003E1931">
        <w:rPr>
          <w:rFonts w:cs="Times New Roman"/>
          <w:sz w:val="18"/>
        </w:rPr>
        <w:t xml:space="preserve"> Gu, Y</w:t>
      </w:r>
      <w:r>
        <w:rPr>
          <w:rFonts w:cs="Times New Roman"/>
          <w:sz w:val="18"/>
        </w:rPr>
        <w:t>.</w:t>
      </w:r>
      <w:r w:rsidRPr="003E1931">
        <w:rPr>
          <w:rFonts w:cs="Times New Roman"/>
          <w:sz w:val="18"/>
        </w:rPr>
        <w:t xml:space="preserve"> Rakita, L</w:t>
      </w:r>
      <w:r>
        <w:rPr>
          <w:rFonts w:cs="Times New Roman"/>
          <w:sz w:val="18"/>
        </w:rPr>
        <w:t>.</w:t>
      </w:r>
      <w:r w:rsidRPr="003E1931">
        <w:rPr>
          <w:rFonts w:cs="Times New Roman"/>
          <w:sz w:val="18"/>
        </w:rPr>
        <w:t xml:space="preserve"> Lan, Z</w:t>
      </w:r>
      <w:r>
        <w:rPr>
          <w:rFonts w:cs="Times New Roman"/>
          <w:sz w:val="18"/>
        </w:rPr>
        <w:t>.</w:t>
      </w:r>
      <w:r w:rsidRPr="003E1931">
        <w:rPr>
          <w:rFonts w:cs="Times New Roman"/>
          <w:sz w:val="18"/>
        </w:rPr>
        <w:t xml:space="preserve"> Thatcher, G</w:t>
      </w:r>
      <w:r>
        <w:rPr>
          <w:rFonts w:cs="Times New Roman"/>
          <w:sz w:val="18"/>
        </w:rPr>
        <w:t>.</w:t>
      </w:r>
      <w:r w:rsidRPr="003E1931">
        <w:rPr>
          <w:rFonts w:cs="Times New Roman"/>
          <w:sz w:val="18"/>
        </w:rPr>
        <w:t xml:space="preserve"> E. Kamm, D</w:t>
      </w:r>
      <w:r>
        <w:rPr>
          <w:rFonts w:cs="Times New Roman"/>
          <w:sz w:val="18"/>
        </w:rPr>
        <w:t>.</w:t>
      </w:r>
      <w:r w:rsidRPr="003E1931">
        <w:rPr>
          <w:rFonts w:cs="Times New Roman"/>
          <w:sz w:val="18"/>
        </w:rPr>
        <w:t xml:space="preserve"> O’Nolan,</w:t>
      </w:r>
      <w:r>
        <w:rPr>
          <w:rFonts w:cs="Times New Roman"/>
          <w:sz w:val="18"/>
        </w:rPr>
        <w:t xml:space="preserve"> </w:t>
      </w:r>
      <w:r w:rsidRPr="003E1931">
        <w:rPr>
          <w:rFonts w:cs="Times New Roman"/>
          <w:sz w:val="18"/>
        </w:rPr>
        <w:t>B</w:t>
      </w:r>
      <w:r>
        <w:rPr>
          <w:rFonts w:cs="Times New Roman"/>
          <w:sz w:val="18"/>
        </w:rPr>
        <w:t>.</w:t>
      </w:r>
      <w:r w:rsidRPr="003E1931">
        <w:rPr>
          <w:rFonts w:cs="Times New Roman"/>
          <w:sz w:val="18"/>
        </w:rPr>
        <w:t xml:space="preserve"> </w:t>
      </w:r>
      <w:proofErr w:type="spellStart"/>
      <w:r w:rsidRPr="003E1931">
        <w:rPr>
          <w:rFonts w:cs="Times New Roman"/>
          <w:sz w:val="18"/>
        </w:rPr>
        <w:t>Mcbride</w:t>
      </w:r>
      <w:proofErr w:type="spellEnd"/>
      <w:r w:rsidRPr="003E1931">
        <w:rPr>
          <w:rFonts w:cs="Times New Roman"/>
          <w:sz w:val="18"/>
        </w:rPr>
        <w:t xml:space="preserve">, </w:t>
      </w:r>
      <w:proofErr w:type="spellStart"/>
      <w:proofErr w:type="gramStart"/>
      <w:r w:rsidRPr="003E1931">
        <w:rPr>
          <w:rFonts w:cs="Times New Roman"/>
          <w:sz w:val="18"/>
        </w:rPr>
        <w:t>A</w:t>
      </w:r>
      <w:r>
        <w:rPr>
          <w:rFonts w:cs="Times New Roman"/>
          <w:sz w:val="18"/>
        </w:rPr>
        <w:t>.</w:t>
      </w:r>
      <w:r w:rsidRPr="003E1931">
        <w:rPr>
          <w:rFonts w:cs="Times New Roman"/>
          <w:sz w:val="18"/>
        </w:rPr>
        <w:t>Wustrow</w:t>
      </w:r>
      <w:proofErr w:type="spellEnd"/>
      <w:proofErr w:type="gramEnd"/>
      <w:r w:rsidRPr="003E1931">
        <w:rPr>
          <w:rFonts w:cs="Times New Roman"/>
          <w:sz w:val="18"/>
        </w:rPr>
        <w:t xml:space="preserve"> , J</w:t>
      </w:r>
      <w:r>
        <w:rPr>
          <w:rFonts w:cs="Times New Roman"/>
          <w:sz w:val="18"/>
        </w:rPr>
        <w:t>.</w:t>
      </w:r>
      <w:r w:rsidRPr="003E1931">
        <w:rPr>
          <w:rFonts w:cs="Times New Roman"/>
          <w:sz w:val="18"/>
        </w:rPr>
        <w:t xml:space="preserve"> R. Neilson, K</w:t>
      </w:r>
      <w:r>
        <w:rPr>
          <w:rFonts w:cs="Times New Roman"/>
          <w:sz w:val="18"/>
        </w:rPr>
        <w:t xml:space="preserve">. </w:t>
      </w:r>
      <w:r w:rsidRPr="003E1931">
        <w:rPr>
          <w:rFonts w:cs="Times New Roman"/>
          <w:sz w:val="18"/>
        </w:rPr>
        <w:t>W. Chapman, Q</w:t>
      </w:r>
      <w:r>
        <w:rPr>
          <w:rFonts w:cs="Times New Roman"/>
          <w:sz w:val="18"/>
        </w:rPr>
        <w:t>.</w:t>
      </w:r>
      <w:r w:rsidRPr="003E1931">
        <w:rPr>
          <w:rFonts w:cs="Times New Roman"/>
          <w:sz w:val="18"/>
        </w:rPr>
        <w:t xml:space="preserve"> Du &amp;</w:t>
      </w:r>
      <w:r>
        <w:rPr>
          <w:rFonts w:cs="Times New Roman"/>
          <w:sz w:val="18"/>
        </w:rPr>
        <w:t xml:space="preserve"> </w:t>
      </w:r>
      <w:r w:rsidRPr="003E1931">
        <w:rPr>
          <w:rFonts w:ascii="Times New Roman" w:hAnsi="Times New Roman" w:cs="Times New Roman"/>
          <w:sz w:val="18"/>
          <w:lang w:val="en-GB"/>
        </w:rPr>
        <w:t>S</w:t>
      </w:r>
      <w:r>
        <w:rPr>
          <w:rFonts w:ascii="Times New Roman" w:hAnsi="Times New Roman" w:cs="Times New Roman"/>
          <w:sz w:val="18"/>
          <w:lang w:val="en-GB"/>
        </w:rPr>
        <w:t>.</w:t>
      </w:r>
      <w:r w:rsidRPr="003E1931">
        <w:rPr>
          <w:rFonts w:ascii="Times New Roman" w:hAnsi="Times New Roman" w:cs="Times New Roman"/>
          <w:sz w:val="18"/>
          <w:lang w:val="en-GB"/>
        </w:rPr>
        <w:t xml:space="preserve"> J. L. </w:t>
      </w:r>
      <w:proofErr w:type="spellStart"/>
      <w:r w:rsidRPr="003E1931">
        <w:rPr>
          <w:rFonts w:ascii="Times New Roman" w:hAnsi="Times New Roman" w:cs="Times New Roman"/>
          <w:sz w:val="18"/>
          <w:lang w:val="en-GB"/>
        </w:rPr>
        <w:t>Billinge</w:t>
      </w:r>
      <w:proofErr w:type="spellEnd"/>
      <w:r w:rsidRPr="003E1931">
        <w:rPr>
          <w:rFonts w:ascii="Times New Roman" w:hAnsi="Times New Roman" w:cs="Times New Roman"/>
          <w:sz w:val="18"/>
          <w:lang w:val="en-GB"/>
        </w:rPr>
        <w:t xml:space="preserve"> </w:t>
      </w:r>
      <w:proofErr w:type="spellStart"/>
      <w:r w:rsidRPr="003E1931">
        <w:rPr>
          <w:rFonts w:ascii="Times New Roman" w:hAnsi="Times New Roman" w:cs="Times New Roman"/>
          <w:i/>
          <w:iCs/>
          <w:sz w:val="18"/>
          <w:lang w:val="en-GB"/>
        </w:rPr>
        <w:t>npj</w:t>
      </w:r>
      <w:proofErr w:type="spellEnd"/>
      <w:r w:rsidRPr="003E1931">
        <w:rPr>
          <w:rFonts w:ascii="Times New Roman" w:hAnsi="Times New Roman" w:cs="Times New Roman"/>
          <w:i/>
          <w:iCs/>
          <w:sz w:val="18"/>
          <w:lang w:val="en-GB"/>
        </w:rPr>
        <w:t xml:space="preserve"> </w:t>
      </w:r>
      <w:r>
        <w:rPr>
          <w:rFonts w:ascii="Times New Roman" w:hAnsi="Times New Roman" w:cs="Times New Roman"/>
          <w:i/>
          <w:iCs/>
          <w:sz w:val="18"/>
          <w:lang w:val="en-GB"/>
        </w:rPr>
        <w:t>C</w:t>
      </w:r>
      <w:r w:rsidRPr="003E1931">
        <w:rPr>
          <w:rFonts w:ascii="Times New Roman" w:hAnsi="Times New Roman" w:cs="Times New Roman"/>
          <w:i/>
          <w:iCs/>
          <w:sz w:val="18"/>
          <w:lang w:val="en-GB"/>
        </w:rPr>
        <w:t xml:space="preserve">omputational </w:t>
      </w:r>
      <w:r>
        <w:rPr>
          <w:rFonts w:ascii="Times New Roman" w:hAnsi="Times New Roman" w:cs="Times New Roman"/>
          <w:i/>
          <w:iCs/>
          <w:sz w:val="18"/>
          <w:lang w:val="en-GB"/>
        </w:rPr>
        <w:t>M</w:t>
      </w:r>
      <w:r w:rsidRPr="003E1931">
        <w:rPr>
          <w:rFonts w:ascii="Times New Roman" w:hAnsi="Times New Roman" w:cs="Times New Roman"/>
          <w:i/>
          <w:iCs/>
          <w:sz w:val="18"/>
          <w:lang w:val="en-GB"/>
        </w:rPr>
        <w:t>aterials</w:t>
      </w:r>
      <w:r w:rsidRPr="003E1931">
        <w:rPr>
          <w:rFonts w:ascii="Times New Roman" w:hAnsi="Times New Roman" w:cs="Times New Roman"/>
          <w:sz w:val="18"/>
          <w:lang w:val="en-GB"/>
        </w:rPr>
        <w:t xml:space="preserve">. </w:t>
      </w:r>
      <w:r w:rsidRPr="003E1931">
        <w:rPr>
          <w:rFonts w:ascii="Times New Roman" w:hAnsi="Times New Roman" w:cs="Times New Roman"/>
          <w:b/>
          <w:iCs/>
          <w:sz w:val="18"/>
          <w:lang w:val="en-GB"/>
        </w:rPr>
        <w:t>2024</w:t>
      </w:r>
      <w:r w:rsidRPr="003E1931">
        <w:rPr>
          <w:rFonts w:ascii="Times New Roman" w:hAnsi="Times New Roman" w:cs="Times New Roman"/>
          <w:iCs/>
          <w:sz w:val="18"/>
          <w:lang w:val="en-GB"/>
        </w:rPr>
        <w:t xml:space="preserve">, </w:t>
      </w:r>
      <w:r>
        <w:rPr>
          <w:rFonts w:ascii="Times New Roman" w:hAnsi="Times New Roman" w:cs="Times New Roman"/>
          <w:i/>
          <w:iCs/>
          <w:sz w:val="18"/>
          <w:lang w:val="en-GB"/>
        </w:rPr>
        <w:t>10</w:t>
      </w:r>
      <w:r w:rsidRPr="003E1931">
        <w:rPr>
          <w:rFonts w:ascii="Times New Roman" w:hAnsi="Times New Roman" w:cs="Times New Roman"/>
          <w:iCs/>
          <w:sz w:val="18"/>
          <w:lang w:val="en-GB"/>
        </w:rPr>
        <w:t xml:space="preserve">, </w:t>
      </w:r>
      <w:r>
        <w:rPr>
          <w:rFonts w:ascii="Times New Roman" w:hAnsi="Times New Roman" w:cs="Times New Roman"/>
          <w:iCs/>
          <w:sz w:val="18"/>
          <w:lang w:val="en-GB"/>
        </w:rPr>
        <w:t>193</w:t>
      </w:r>
      <w:r w:rsidRPr="003E1931">
        <w:rPr>
          <w:rFonts w:ascii="Times New Roman" w:hAnsi="Times New Roman" w:cs="Times New Roman"/>
          <w:sz w:val="18"/>
          <w:lang w:val="en-GB"/>
        </w:rPr>
        <w:t>.</w:t>
      </w:r>
    </w:p>
    <w:p w14:paraId="44F4844F" w14:textId="77777777" w:rsidR="00BA1391" w:rsidRDefault="00BA1391" w:rsidP="00BA1391">
      <w:pPr>
        <w:pStyle w:val="Default"/>
        <w:jc w:val="both"/>
        <w:rPr>
          <w:rFonts w:ascii="Times New Roman" w:hAnsi="Times New Roman" w:cs="Times New Roman"/>
          <w:sz w:val="18"/>
        </w:rPr>
      </w:pPr>
      <w:r w:rsidRPr="00660CD1">
        <w:rPr>
          <w:rFonts w:ascii="Times New Roman" w:hAnsi="Times New Roman" w:cs="Times New Roman"/>
          <w:sz w:val="18"/>
          <w:lang w:val="en-GB"/>
        </w:rPr>
        <w:t xml:space="preserve">[2] F. </w:t>
      </w:r>
      <w:proofErr w:type="spellStart"/>
      <w:r w:rsidRPr="00660CD1">
        <w:rPr>
          <w:rFonts w:ascii="Times New Roman" w:hAnsi="Times New Roman" w:cs="Times New Roman"/>
          <w:sz w:val="18"/>
          <w:lang w:val="en-GB"/>
        </w:rPr>
        <w:t>Millange</w:t>
      </w:r>
      <w:proofErr w:type="spellEnd"/>
      <w:r w:rsidRPr="00660CD1">
        <w:rPr>
          <w:rFonts w:ascii="Times New Roman" w:hAnsi="Times New Roman" w:cs="Times New Roman"/>
          <w:sz w:val="18"/>
          <w:lang w:val="en-GB"/>
        </w:rPr>
        <w:t xml:space="preserve"> </w:t>
      </w:r>
      <w:r w:rsidRPr="009F2D22">
        <w:rPr>
          <w:rFonts w:ascii="Times New Roman" w:hAnsi="Times New Roman" w:cs="Times New Roman"/>
          <w:sz w:val="18"/>
          <w:lang w:val="en-GB"/>
        </w:rPr>
        <w:t>&amp;</w:t>
      </w:r>
      <w:r w:rsidRPr="00660CD1">
        <w:rPr>
          <w:rFonts w:ascii="Times New Roman" w:hAnsi="Times New Roman" w:cs="Times New Roman"/>
          <w:sz w:val="18"/>
          <w:lang w:val="en-GB"/>
        </w:rPr>
        <w:t xml:space="preserve"> R. I. Walton </w:t>
      </w:r>
      <w:r w:rsidRPr="00660CD1">
        <w:rPr>
          <w:rFonts w:ascii="Times New Roman" w:hAnsi="Times New Roman" w:cs="Times New Roman"/>
          <w:i/>
          <w:iCs/>
          <w:sz w:val="18"/>
          <w:lang w:val="en-GB"/>
        </w:rPr>
        <w:t>Israel Journal of Chemistry</w:t>
      </w:r>
      <w:r w:rsidRPr="008E32B0">
        <w:rPr>
          <w:rFonts w:ascii="Times New Roman" w:hAnsi="Times New Roman" w:cs="Times New Roman"/>
          <w:i/>
          <w:sz w:val="18"/>
        </w:rPr>
        <w:t xml:space="preserve">. </w:t>
      </w:r>
      <w:r w:rsidRPr="008E32B0">
        <w:rPr>
          <w:rFonts w:ascii="Times New Roman" w:hAnsi="Times New Roman" w:cs="Times New Roman"/>
          <w:b/>
          <w:iCs/>
          <w:sz w:val="18"/>
        </w:rPr>
        <w:t>201</w:t>
      </w:r>
      <w:r>
        <w:rPr>
          <w:rFonts w:ascii="Times New Roman" w:hAnsi="Times New Roman" w:cs="Times New Roman"/>
          <w:b/>
          <w:iCs/>
          <w:sz w:val="18"/>
        </w:rPr>
        <w:t>8</w:t>
      </w:r>
      <w:r w:rsidRPr="008E32B0">
        <w:rPr>
          <w:rFonts w:ascii="Times New Roman" w:hAnsi="Times New Roman" w:cs="Times New Roman"/>
          <w:iCs/>
          <w:sz w:val="18"/>
        </w:rPr>
        <w:t xml:space="preserve">, </w:t>
      </w:r>
      <w:r w:rsidRPr="00660CD1">
        <w:rPr>
          <w:rFonts w:ascii="Times New Roman" w:hAnsi="Times New Roman" w:cs="Times New Roman"/>
          <w:i/>
          <w:iCs/>
          <w:sz w:val="18"/>
          <w:lang w:val="en-GB"/>
        </w:rPr>
        <w:t>1019-1035</w:t>
      </w:r>
      <w:r w:rsidRPr="008E32B0">
        <w:rPr>
          <w:rFonts w:ascii="Times New Roman" w:hAnsi="Times New Roman" w:cs="Times New Roman"/>
          <w:sz w:val="18"/>
        </w:rPr>
        <w:t>.</w:t>
      </w:r>
    </w:p>
    <w:p w14:paraId="7384B5FE" w14:textId="77777777" w:rsidR="00BA1391" w:rsidRDefault="00BA1391" w:rsidP="00BA1391">
      <w:pPr>
        <w:pStyle w:val="Default"/>
        <w:jc w:val="both"/>
        <w:rPr>
          <w:rFonts w:ascii="Times New Roman" w:hAnsi="Times New Roman" w:cs="Times New Roman"/>
          <w:sz w:val="18"/>
          <w:lang w:val="en-GB"/>
        </w:rPr>
      </w:pPr>
      <w:r w:rsidRPr="009F2D22">
        <w:rPr>
          <w:rFonts w:ascii="Times New Roman" w:hAnsi="Times New Roman" w:cs="Times New Roman"/>
          <w:sz w:val="18"/>
          <w:lang w:val="en-GB"/>
        </w:rPr>
        <w:t>[</w:t>
      </w:r>
      <w:r>
        <w:rPr>
          <w:rFonts w:ascii="Times New Roman" w:hAnsi="Times New Roman" w:cs="Times New Roman"/>
          <w:sz w:val="18"/>
          <w:lang w:val="en-GB"/>
        </w:rPr>
        <w:t>3</w:t>
      </w:r>
      <w:r w:rsidRPr="009F2D22">
        <w:rPr>
          <w:rFonts w:ascii="Times New Roman" w:hAnsi="Times New Roman" w:cs="Times New Roman"/>
          <w:sz w:val="18"/>
          <w:lang w:val="en-GB"/>
        </w:rPr>
        <w:t>] J</w:t>
      </w:r>
      <w:r>
        <w:rPr>
          <w:rFonts w:ascii="Times New Roman" w:hAnsi="Times New Roman" w:cs="Times New Roman"/>
          <w:sz w:val="18"/>
          <w:lang w:val="en-GB"/>
        </w:rPr>
        <w:t>.</w:t>
      </w:r>
      <w:r w:rsidRPr="009F2D22">
        <w:rPr>
          <w:rFonts w:ascii="Times New Roman" w:hAnsi="Times New Roman" w:cs="Times New Roman"/>
          <w:sz w:val="18"/>
          <w:lang w:val="en-GB"/>
        </w:rPr>
        <w:t xml:space="preserve"> A. Mason, J</w:t>
      </w:r>
      <w:r>
        <w:rPr>
          <w:rFonts w:ascii="Times New Roman" w:hAnsi="Times New Roman" w:cs="Times New Roman"/>
          <w:sz w:val="18"/>
          <w:lang w:val="en-GB"/>
        </w:rPr>
        <w:t>.</w:t>
      </w:r>
      <w:r w:rsidRPr="009F2D22">
        <w:rPr>
          <w:rFonts w:ascii="Times New Roman" w:hAnsi="Times New Roman" w:cs="Times New Roman"/>
          <w:sz w:val="18"/>
          <w:lang w:val="en-GB"/>
        </w:rPr>
        <w:t xml:space="preserve"> </w:t>
      </w:r>
      <w:proofErr w:type="spellStart"/>
      <w:r w:rsidRPr="009F2D22">
        <w:rPr>
          <w:rFonts w:ascii="Times New Roman" w:hAnsi="Times New Roman" w:cs="Times New Roman"/>
          <w:sz w:val="18"/>
          <w:lang w:val="en-GB"/>
        </w:rPr>
        <w:t>Oktawiec</w:t>
      </w:r>
      <w:proofErr w:type="spellEnd"/>
      <w:r w:rsidRPr="009F2D22">
        <w:rPr>
          <w:rFonts w:ascii="Times New Roman" w:hAnsi="Times New Roman" w:cs="Times New Roman"/>
          <w:sz w:val="18"/>
          <w:lang w:val="en-GB"/>
        </w:rPr>
        <w:t>, M</w:t>
      </w:r>
      <w:r>
        <w:rPr>
          <w:rFonts w:ascii="Times New Roman" w:hAnsi="Times New Roman" w:cs="Times New Roman"/>
          <w:sz w:val="18"/>
          <w:lang w:val="en-GB"/>
        </w:rPr>
        <w:t>.</w:t>
      </w:r>
      <w:r w:rsidRPr="009F2D22">
        <w:rPr>
          <w:rFonts w:ascii="Times New Roman" w:hAnsi="Times New Roman" w:cs="Times New Roman"/>
          <w:sz w:val="18"/>
          <w:lang w:val="en-GB"/>
        </w:rPr>
        <w:t xml:space="preserve"> K. Taylor, M</w:t>
      </w:r>
      <w:r>
        <w:rPr>
          <w:rFonts w:ascii="Times New Roman" w:hAnsi="Times New Roman" w:cs="Times New Roman"/>
          <w:sz w:val="18"/>
          <w:lang w:val="en-GB"/>
        </w:rPr>
        <w:t>.</w:t>
      </w:r>
      <w:r w:rsidRPr="009F2D22">
        <w:rPr>
          <w:rFonts w:ascii="Times New Roman" w:hAnsi="Times New Roman" w:cs="Times New Roman"/>
          <w:sz w:val="18"/>
          <w:lang w:val="en-GB"/>
        </w:rPr>
        <w:t xml:space="preserve"> R. Hudson, J</w:t>
      </w:r>
      <w:r>
        <w:rPr>
          <w:rFonts w:ascii="Times New Roman" w:hAnsi="Times New Roman" w:cs="Times New Roman"/>
          <w:sz w:val="18"/>
          <w:lang w:val="en-GB"/>
        </w:rPr>
        <w:t>.</w:t>
      </w:r>
      <w:r w:rsidRPr="009F2D22">
        <w:rPr>
          <w:rFonts w:ascii="Times New Roman" w:hAnsi="Times New Roman" w:cs="Times New Roman"/>
          <w:sz w:val="18"/>
          <w:lang w:val="en-GB"/>
        </w:rPr>
        <w:t xml:space="preserve"> Rodriguez, J</w:t>
      </w:r>
      <w:r>
        <w:rPr>
          <w:rFonts w:ascii="Times New Roman" w:hAnsi="Times New Roman" w:cs="Times New Roman"/>
          <w:sz w:val="18"/>
          <w:lang w:val="en-GB"/>
        </w:rPr>
        <w:t>.</w:t>
      </w:r>
      <w:r w:rsidRPr="009F2D22">
        <w:rPr>
          <w:rFonts w:ascii="Times New Roman" w:hAnsi="Times New Roman" w:cs="Times New Roman"/>
          <w:sz w:val="18"/>
          <w:lang w:val="en-GB"/>
        </w:rPr>
        <w:t xml:space="preserve"> E. Bachman, M</w:t>
      </w:r>
      <w:r>
        <w:rPr>
          <w:rFonts w:ascii="Times New Roman" w:hAnsi="Times New Roman" w:cs="Times New Roman"/>
          <w:sz w:val="18"/>
          <w:lang w:val="en-GB"/>
        </w:rPr>
        <w:t>.</w:t>
      </w:r>
      <w:r w:rsidRPr="009F2D22">
        <w:rPr>
          <w:rFonts w:ascii="Times New Roman" w:hAnsi="Times New Roman" w:cs="Times New Roman"/>
          <w:sz w:val="18"/>
          <w:lang w:val="en-GB"/>
        </w:rPr>
        <w:t xml:space="preserve"> I. Gonzalez, A</w:t>
      </w:r>
      <w:r>
        <w:rPr>
          <w:rFonts w:ascii="Times New Roman" w:hAnsi="Times New Roman" w:cs="Times New Roman"/>
          <w:sz w:val="18"/>
          <w:lang w:val="en-GB"/>
        </w:rPr>
        <w:t>.</w:t>
      </w:r>
      <w:r w:rsidRPr="009F2D22">
        <w:rPr>
          <w:rFonts w:ascii="Times New Roman" w:hAnsi="Times New Roman" w:cs="Times New Roman"/>
          <w:sz w:val="18"/>
          <w:lang w:val="en-GB"/>
        </w:rPr>
        <w:t xml:space="preserve"> </w:t>
      </w:r>
      <w:proofErr w:type="spellStart"/>
      <w:r w:rsidRPr="009F2D22">
        <w:rPr>
          <w:rFonts w:ascii="Times New Roman" w:hAnsi="Times New Roman" w:cs="Times New Roman"/>
          <w:sz w:val="18"/>
          <w:lang w:val="en-GB"/>
        </w:rPr>
        <w:t>Cervellino</w:t>
      </w:r>
      <w:proofErr w:type="spellEnd"/>
      <w:r w:rsidRPr="009F2D22">
        <w:rPr>
          <w:rFonts w:ascii="Times New Roman" w:hAnsi="Times New Roman" w:cs="Times New Roman"/>
          <w:sz w:val="18"/>
          <w:lang w:val="en-GB"/>
        </w:rPr>
        <w:t>, A</w:t>
      </w:r>
      <w:r>
        <w:rPr>
          <w:rFonts w:ascii="Times New Roman" w:hAnsi="Times New Roman" w:cs="Times New Roman"/>
          <w:sz w:val="18"/>
          <w:lang w:val="en-GB"/>
        </w:rPr>
        <w:t>.</w:t>
      </w:r>
      <w:r w:rsidRPr="009F2D22">
        <w:rPr>
          <w:rFonts w:ascii="Times New Roman" w:hAnsi="Times New Roman" w:cs="Times New Roman"/>
          <w:sz w:val="18"/>
          <w:lang w:val="en-GB"/>
        </w:rPr>
        <w:t xml:space="preserve"> </w:t>
      </w:r>
      <w:proofErr w:type="spellStart"/>
      <w:r w:rsidRPr="009F2D22">
        <w:rPr>
          <w:rFonts w:ascii="Times New Roman" w:hAnsi="Times New Roman" w:cs="Times New Roman"/>
          <w:sz w:val="18"/>
          <w:lang w:val="en-GB"/>
        </w:rPr>
        <w:t>Guagliardi</w:t>
      </w:r>
      <w:proofErr w:type="spellEnd"/>
      <w:r w:rsidRPr="009F2D22">
        <w:rPr>
          <w:rFonts w:ascii="Times New Roman" w:hAnsi="Times New Roman" w:cs="Times New Roman"/>
          <w:sz w:val="18"/>
          <w:lang w:val="en-GB"/>
        </w:rPr>
        <w:t>, C</w:t>
      </w:r>
      <w:r>
        <w:rPr>
          <w:rFonts w:ascii="Times New Roman" w:hAnsi="Times New Roman" w:cs="Times New Roman"/>
          <w:sz w:val="18"/>
          <w:lang w:val="en-GB"/>
        </w:rPr>
        <w:t>.</w:t>
      </w:r>
      <w:r w:rsidRPr="009F2D22">
        <w:rPr>
          <w:rFonts w:ascii="Times New Roman" w:hAnsi="Times New Roman" w:cs="Times New Roman"/>
          <w:sz w:val="18"/>
          <w:lang w:val="en-GB"/>
        </w:rPr>
        <w:t xml:space="preserve"> M. Brown, P</w:t>
      </w:r>
      <w:r>
        <w:rPr>
          <w:rFonts w:ascii="Times New Roman" w:hAnsi="Times New Roman" w:cs="Times New Roman"/>
          <w:sz w:val="18"/>
          <w:lang w:val="en-GB"/>
        </w:rPr>
        <w:t>.</w:t>
      </w:r>
      <w:r w:rsidRPr="009F2D22">
        <w:rPr>
          <w:rFonts w:ascii="Times New Roman" w:hAnsi="Times New Roman" w:cs="Times New Roman"/>
          <w:sz w:val="18"/>
          <w:lang w:val="en-GB"/>
        </w:rPr>
        <w:t xml:space="preserve"> L. Llewellyn, N</w:t>
      </w:r>
      <w:r>
        <w:rPr>
          <w:rFonts w:ascii="Times New Roman" w:hAnsi="Times New Roman" w:cs="Times New Roman"/>
          <w:sz w:val="18"/>
          <w:lang w:val="en-GB"/>
        </w:rPr>
        <w:t>.</w:t>
      </w:r>
      <w:r w:rsidRPr="009F2D22">
        <w:rPr>
          <w:rFonts w:ascii="Times New Roman" w:hAnsi="Times New Roman" w:cs="Times New Roman"/>
          <w:sz w:val="18"/>
          <w:lang w:val="en-GB"/>
        </w:rPr>
        <w:t xml:space="preserve"> Masciocchi &amp; J</w:t>
      </w:r>
      <w:r>
        <w:rPr>
          <w:rFonts w:ascii="Times New Roman" w:hAnsi="Times New Roman" w:cs="Times New Roman"/>
          <w:sz w:val="18"/>
          <w:lang w:val="en-GB"/>
        </w:rPr>
        <w:t>.</w:t>
      </w:r>
      <w:r w:rsidRPr="009F2D22">
        <w:rPr>
          <w:rFonts w:ascii="Times New Roman" w:hAnsi="Times New Roman" w:cs="Times New Roman"/>
          <w:sz w:val="18"/>
          <w:lang w:val="en-GB"/>
        </w:rPr>
        <w:t xml:space="preserve"> R. Long </w:t>
      </w:r>
      <w:r w:rsidRPr="009F2D22">
        <w:rPr>
          <w:rFonts w:ascii="Times New Roman" w:hAnsi="Times New Roman" w:cs="Times New Roman"/>
          <w:i/>
          <w:iCs/>
          <w:sz w:val="18"/>
          <w:lang w:val="en-GB"/>
        </w:rPr>
        <w:t>Nature</w:t>
      </w:r>
      <w:r w:rsidRPr="008E32B0">
        <w:rPr>
          <w:rFonts w:ascii="Times New Roman" w:hAnsi="Times New Roman" w:cs="Times New Roman"/>
          <w:i/>
          <w:sz w:val="18"/>
        </w:rPr>
        <w:t xml:space="preserve">. </w:t>
      </w:r>
      <w:r w:rsidRPr="008E32B0">
        <w:rPr>
          <w:rFonts w:ascii="Times New Roman" w:hAnsi="Times New Roman" w:cs="Times New Roman"/>
          <w:b/>
          <w:iCs/>
          <w:sz w:val="18"/>
        </w:rPr>
        <w:t>201</w:t>
      </w:r>
      <w:r>
        <w:rPr>
          <w:rFonts w:ascii="Times New Roman" w:hAnsi="Times New Roman" w:cs="Times New Roman"/>
          <w:b/>
          <w:iCs/>
          <w:sz w:val="18"/>
        </w:rPr>
        <w:t>5</w:t>
      </w:r>
      <w:r w:rsidRPr="008E32B0">
        <w:rPr>
          <w:rFonts w:ascii="Times New Roman" w:hAnsi="Times New Roman" w:cs="Times New Roman"/>
          <w:iCs/>
          <w:sz w:val="18"/>
        </w:rPr>
        <w:t xml:space="preserve">, </w:t>
      </w:r>
      <w:r w:rsidRPr="009F2D22">
        <w:rPr>
          <w:rFonts w:ascii="Times New Roman" w:hAnsi="Times New Roman" w:cs="Times New Roman"/>
          <w:sz w:val="18"/>
          <w:lang w:val="en-GB"/>
        </w:rPr>
        <w:t>527, 357–361</w:t>
      </w:r>
    </w:p>
    <w:p w14:paraId="4546D5AC" w14:textId="77777777" w:rsidR="00BA1391" w:rsidRDefault="00BA1391" w:rsidP="00BA1391">
      <w:pPr>
        <w:pStyle w:val="Default"/>
        <w:jc w:val="both"/>
        <w:rPr>
          <w:rFonts w:ascii="Times New Roman" w:hAnsi="Times New Roman" w:cs="Times New Roman"/>
          <w:sz w:val="18"/>
          <w:lang w:val="en-GB"/>
        </w:rPr>
      </w:pPr>
      <w:r w:rsidRPr="00717D40">
        <w:rPr>
          <w:rFonts w:ascii="Times New Roman" w:hAnsi="Times New Roman" w:cs="Times New Roman"/>
          <w:sz w:val="18"/>
          <w:szCs w:val="18"/>
          <w:lang w:val="en-GB"/>
        </w:rPr>
        <w:t>[4]</w:t>
      </w:r>
      <w:r>
        <w:rPr>
          <w:rFonts w:ascii="Times New Roman" w:hAnsi="Times New Roman" w:cs="Times New Roman"/>
          <w:sz w:val="18"/>
          <w:szCs w:val="18"/>
          <w:lang w:val="en-GB"/>
        </w:rPr>
        <w:t xml:space="preserve"> </w:t>
      </w:r>
      <w:r w:rsidRPr="00717D40">
        <w:rPr>
          <w:rFonts w:ascii="Times New Roman" w:hAnsi="Times New Roman" w:cs="Times New Roman"/>
          <w:sz w:val="18"/>
          <w:szCs w:val="18"/>
          <w:lang w:val="en-GB"/>
        </w:rPr>
        <w:t>Y. Yue</w:t>
      </w:r>
      <w:r>
        <w:rPr>
          <w:rFonts w:ascii="Times New Roman" w:hAnsi="Times New Roman" w:cs="Times New Roman"/>
          <w:sz w:val="18"/>
          <w:szCs w:val="18"/>
          <w:lang w:val="en-GB"/>
        </w:rPr>
        <w:t xml:space="preserve">, </w:t>
      </w:r>
      <w:r w:rsidRPr="00717D40">
        <w:rPr>
          <w:rFonts w:ascii="Times New Roman" w:hAnsi="Times New Roman" w:cs="Times New Roman"/>
          <w:sz w:val="18"/>
          <w:szCs w:val="18"/>
          <w:lang w:val="en-GB"/>
        </w:rPr>
        <w:t>J</w:t>
      </w:r>
      <w:r>
        <w:rPr>
          <w:rFonts w:ascii="Times New Roman" w:hAnsi="Times New Roman" w:cs="Times New Roman"/>
          <w:sz w:val="18"/>
          <w:szCs w:val="18"/>
          <w:lang w:val="en-GB"/>
        </w:rPr>
        <w:t>.</w:t>
      </w:r>
      <w:r w:rsidRPr="00717D40">
        <w:rPr>
          <w:rFonts w:ascii="Times New Roman" w:hAnsi="Times New Roman" w:cs="Times New Roman"/>
          <w:sz w:val="18"/>
          <w:szCs w:val="18"/>
          <w:lang w:val="en-GB"/>
        </w:rPr>
        <w:t xml:space="preserve"> A. Rabone</w:t>
      </w:r>
      <w:r>
        <w:rPr>
          <w:rFonts w:ascii="Times New Roman" w:hAnsi="Times New Roman" w:cs="Times New Roman"/>
          <w:sz w:val="18"/>
          <w:szCs w:val="18"/>
          <w:lang w:val="en-GB"/>
        </w:rPr>
        <w:t xml:space="preserve">, </w:t>
      </w:r>
      <w:r w:rsidRPr="00717D40">
        <w:rPr>
          <w:rFonts w:ascii="Times New Roman" w:hAnsi="Times New Roman" w:cs="Times New Roman"/>
          <w:sz w:val="18"/>
          <w:szCs w:val="18"/>
          <w:lang w:val="en-GB"/>
        </w:rPr>
        <w:t>H</w:t>
      </w:r>
      <w:r>
        <w:rPr>
          <w:rFonts w:ascii="Times New Roman" w:hAnsi="Times New Roman" w:cs="Times New Roman"/>
          <w:sz w:val="18"/>
          <w:szCs w:val="18"/>
          <w:lang w:val="en-GB"/>
        </w:rPr>
        <w:t>.</w:t>
      </w:r>
      <w:r w:rsidRPr="00717D40">
        <w:rPr>
          <w:rFonts w:ascii="Times New Roman" w:hAnsi="Times New Roman" w:cs="Times New Roman"/>
          <w:sz w:val="18"/>
          <w:szCs w:val="18"/>
          <w:lang w:val="en-GB"/>
        </w:rPr>
        <w:t xml:space="preserve"> Liu</w:t>
      </w:r>
      <w:r>
        <w:rPr>
          <w:rFonts w:ascii="Times New Roman" w:hAnsi="Times New Roman" w:cs="Times New Roman"/>
          <w:sz w:val="18"/>
          <w:szCs w:val="18"/>
          <w:lang w:val="en-GB"/>
        </w:rPr>
        <w:t xml:space="preserve">, </w:t>
      </w:r>
      <w:r w:rsidRPr="00717D40">
        <w:rPr>
          <w:rFonts w:ascii="Times New Roman" w:hAnsi="Times New Roman" w:cs="Times New Roman"/>
          <w:sz w:val="18"/>
          <w:szCs w:val="18"/>
          <w:lang w:val="en-GB"/>
        </w:rPr>
        <w:t>S</w:t>
      </w:r>
      <w:r>
        <w:rPr>
          <w:rFonts w:ascii="Times New Roman" w:hAnsi="Times New Roman" w:cs="Times New Roman"/>
          <w:sz w:val="18"/>
          <w:szCs w:val="18"/>
          <w:lang w:val="en-GB"/>
        </w:rPr>
        <w:t>.</w:t>
      </w:r>
      <w:r w:rsidRPr="00717D40">
        <w:rPr>
          <w:rFonts w:ascii="Times New Roman" w:hAnsi="Times New Roman" w:cs="Times New Roman"/>
          <w:sz w:val="18"/>
          <w:szCs w:val="18"/>
          <w:lang w:val="en-GB"/>
        </w:rPr>
        <w:t xml:space="preserve"> M. Mahurin</w:t>
      </w:r>
      <w:r>
        <w:rPr>
          <w:rFonts w:ascii="Times New Roman" w:hAnsi="Times New Roman" w:cs="Times New Roman"/>
          <w:sz w:val="18"/>
          <w:szCs w:val="18"/>
          <w:lang w:val="en-GB"/>
        </w:rPr>
        <w:t xml:space="preserve">, </w:t>
      </w:r>
      <w:r w:rsidRPr="00717D40">
        <w:rPr>
          <w:rFonts w:ascii="Times New Roman" w:hAnsi="Times New Roman" w:cs="Times New Roman"/>
          <w:sz w:val="18"/>
          <w:szCs w:val="18"/>
          <w:lang w:val="en-GB"/>
        </w:rPr>
        <w:t>M</w:t>
      </w:r>
      <w:r>
        <w:rPr>
          <w:rFonts w:ascii="Times New Roman" w:hAnsi="Times New Roman" w:cs="Times New Roman"/>
          <w:sz w:val="18"/>
          <w:szCs w:val="18"/>
          <w:lang w:val="en-GB"/>
        </w:rPr>
        <w:t>.</w:t>
      </w:r>
      <w:r w:rsidRPr="00717D40">
        <w:rPr>
          <w:rFonts w:ascii="Times New Roman" w:hAnsi="Times New Roman" w:cs="Times New Roman"/>
          <w:sz w:val="18"/>
          <w:szCs w:val="18"/>
          <w:lang w:val="en-GB"/>
        </w:rPr>
        <w:t>-R</w:t>
      </w:r>
      <w:r>
        <w:rPr>
          <w:rFonts w:ascii="Times New Roman" w:hAnsi="Times New Roman" w:cs="Times New Roman"/>
          <w:sz w:val="18"/>
          <w:szCs w:val="18"/>
          <w:lang w:val="en-GB"/>
        </w:rPr>
        <w:t>.</w:t>
      </w:r>
      <w:r w:rsidRPr="00717D40">
        <w:rPr>
          <w:rFonts w:ascii="Times New Roman" w:hAnsi="Times New Roman" w:cs="Times New Roman"/>
          <w:sz w:val="18"/>
          <w:szCs w:val="18"/>
          <w:lang w:val="en-GB"/>
        </w:rPr>
        <w:t xml:space="preserve"> Li</w:t>
      </w:r>
      <w:r>
        <w:rPr>
          <w:rFonts w:ascii="Times New Roman" w:hAnsi="Times New Roman" w:cs="Times New Roman"/>
          <w:sz w:val="18"/>
          <w:szCs w:val="18"/>
          <w:lang w:val="en-GB"/>
        </w:rPr>
        <w:t xml:space="preserve">, </w:t>
      </w:r>
      <w:r w:rsidRPr="00717D40">
        <w:rPr>
          <w:rFonts w:ascii="Times New Roman" w:hAnsi="Times New Roman" w:cs="Times New Roman"/>
          <w:sz w:val="18"/>
          <w:szCs w:val="18"/>
          <w:lang w:val="en-GB"/>
        </w:rPr>
        <w:t>H</w:t>
      </w:r>
      <w:r>
        <w:rPr>
          <w:rFonts w:ascii="Times New Roman" w:hAnsi="Times New Roman" w:cs="Times New Roman"/>
          <w:sz w:val="18"/>
          <w:szCs w:val="18"/>
          <w:lang w:val="en-GB"/>
        </w:rPr>
        <w:t>.</w:t>
      </w:r>
      <w:r w:rsidRPr="00717D40">
        <w:rPr>
          <w:rFonts w:ascii="Times New Roman" w:hAnsi="Times New Roman" w:cs="Times New Roman"/>
          <w:sz w:val="18"/>
          <w:szCs w:val="18"/>
          <w:lang w:val="en-GB"/>
        </w:rPr>
        <w:t xml:space="preserve"> Wang</w:t>
      </w:r>
      <w:r>
        <w:rPr>
          <w:rFonts w:ascii="Cambria Math" w:hAnsi="Cambria Math" w:cs="Cambria Math"/>
          <w:sz w:val="18"/>
          <w:szCs w:val="18"/>
          <w:lang w:val="en-GB"/>
        </w:rPr>
        <w:t xml:space="preserve">, </w:t>
      </w:r>
      <w:r w:rsidRPr="00717D40">
        <w:rPr>
          <w:rFonts w:ascii="Times New Roman" w:hAnsi="Times New Roman" w:cs="Times New Roman"/>
          <w:sz w:val="18"/>
          <w:szCs w:val="18"/>
          <w:lang w:val="en-GB"/>
        </w:rPr>
        <w:t>Z</w:t>
      </w:r>
      <w:r>
        <w:rPr>
          <w:rFonts w:ascii="Times New Roman" w:hAnsi="Times New Roman" w:cs="Times New Roman"/>
          <w:sz w:val="18"/>
          <w:szCs w:val="18"/>
          <w:lang w:val="en-GB"/>
        </w:rPr>
        <w:t>.</w:t>
      </w:r>
      <w:r w:rsidRPr="00717D40">
        <w:rPr>
          <w:rFonts w:ascii="Times New Roman" w:hAnsi="Times New Roman" w:cs="Times New Roman"/>
          <w:sz w:val="18"/>
          <w:szCs w:val="18"/>
          <w:lang w:val="en-GB"/>
        </w:rPr>
        <w:t xml:space="preserve"> Lu</w:t>
      </w:r>
      <w:r>
        <w:rPr>
          <w:rFonts w:ascii="Cambria Math" w:hAnsi="Cambria Math" w:cs="Cambria Math"/>
          <w:sz w:val="18"/>
          <w:szCs w:val="18"/>
          <w:lang w:val="en-GB"/>
        </w:rPr>
        <w:t xml:space="preserve">, </w:t>
      </w:r>
      <w:r w:rsidRPr="00717D40">
        <w:rPr>
          <w:rFonts w:ascii="Times New Roman" w:hAnsi="Times New Roman" w:cs="Times New Roman"/>
          <w:sz w:val="18"/>
          <w:szCs w:val="18"/>
          <w:lang w:val="en-GB"/>
        </w:rPr>
        <w:t>B</w:t>
      </w:r>
      <w:r>
        <w:rPr>
          <w:rFonts w:ascii="Times New Roman" w:hAnsi="Times New Roman" w:cs="Times New Roman"/>
          <w:sz w:val="18"/>
          <w:szCs w:val="18"/>
          <w:lang w:val="en-GB"/>
        </w:rPr>
        <w:t>.</w:t>
      </w:r>
      <w:r w:rsidRPr="00717D40">
        <w:rPr>
          <w:rFonts w:ascii="Times New Roman" w:hAnsi="Times New Roman" w:cs="Times New Roman"/>
          <w:sz w:val="18"/>
          <w:szCs w:val="18"/>
          <w:lang w:val="en-GB"/>
        </w:rPr>
        <w:t xml:space="preserve"> Chen</w:t>
      </w:r>
      <w:r>
        <w:rPr>
          <w:rFonts w:ascii="Times New Roman" w:hAnsi="Times New Roman" w:cs="Times New Roman"/>
          <w:sz w:val="18"/>
          <w:szCs w:val="18"/>
          <w:lang w:val="en-GB"/>
        </w:rPr>
        <w:t xml:space="preserve">, </w:t>
      </w:r>
      <w:r w:rsidRPr="00717D40">
        <w:rPr>
          <w:rFonts w:ascii="Times New Roman" w:hAnsi="Times New Roman" w:cs="Times New Roman"/>
          <w:sz w:val="18"/>
          <w:szCs w:val="18"/>
          <w:lang w:val="en-GB"/>
        </w:rPr>
        <w:t>J</w:t>
      </w:r>
      <w:r>
        <w:rPr>
          <w:rFonts w:ascii="Times New Roman" w:hAnsi="Times New Roman" w:cs="Times New Roman"/>
          <w:sz w:val="18"/>
          <w:szCs w:val="18"/>
          <w:lang w:val="en-GB"/>
        </w:rPr>
        <w:t>.</w:t>
      </w:r>
      <w:r w:rsidRPr="00717D40">
        <w:rPr>
          <w:rFonts w:ascii="Times New Roman" w:hAnsi="Times New Roman" w:cs="Times New Roman"/>
          <w:sz w:val="18"/>
          <w:szCs w:val="18"/>
          <w:lang w:val="en-GB"/>
        </w:rPr>
        <w:t xml:space="preserve"> Wang</w:t>
      </w:r>
      <w:r>
        <w:rPr>
          <w:rFonts w:ascii="Times New Roman" w:hAnsi="Times New Roman" w:cs="Times New Roman"/>
          <w:sz w:val="18"/>
          <w:szCs w:val="18"/>
          <w:lang w:val="en-GB"/>
        </w:rPr>
        <w:t xml:space="preserve">, </w:t>
      </w:r>
      <w:r w:rsidRPr="00717D40">
        <w:rPr>
          <w:rFonts w:ascii="Times New Roman" w:hAnsi="Times New Roman" w:cs="Times New Roman"/>
          <w:sz w:val="18"/>
          <w:szCs w:val="18"/>
          <w:lang w:val="en-GB"/>
        </w:rPr>
        <w:t>Y</w:t>
      </w:r>
      <w:r>
        <w:rPr>
          <w:rFonts w:ascii="Times New Roman" w:hAnsi="Times New Roman" w:cs="Times New Roman"/>
          <w:sz w:val="18"/>
          <w:szCs w:val="18"/>
          <w:lang w:val="en-GB"/>
        </w:rPr>
        <w:t>.</w:t>
      </w:r>
      <w:r w:rsidRPr="00717D40">
        <w:rPr>
          <w:rFonts w:ascii="Times New Roman" w:hAnsi="Times New Roman" w:cs="Times New Roman"/>
          <w:sz w:val="18"/>
          <w:szCs w:val="18"/>
          <w:lang w:val="en-GB"/>
        </w:rPr>
        <w:t xml:space="preserve"> Fang</w:t>
      </w:r>
      <w:r>
        <w:rPr>
          <w:rFonts w:ascii="Times New Roman" w:hAnsi="Times New Roman" w:cs="Times New Roman"/>
          <w:sz w:val="18"/>
          <w:szCs w:val="18"/>
          <w:lang w:val="en-GB"/>
        </w:rPr>
        <w:t xml:space="preserve"> </w:t>
      </w:r>
      <w:r w:rsidRPr="003E1931">
        <w:rPr>
          <w:rFonts w:cs="Times New Roman"/>
          <w:sz w:val="18"/>
        </w:rPr>
        <w:t>&amp;</w:t>
      </w:r>
      <w:r>
        <w:rPr>
          <w:rFonts w:cs="Times New Roman"/>
          <w:sz w:val="18"/>
        </w:rPr>
        <w:t xml:space="preserve"> </w:t>
      </w:r>
      <w:r w:rsidRPr="00717D40">
        <w:rPr>
          <w:rFonts w:ascii="Times New Roman" w:hAnsi="Times New Roman" w:cs="Times New Roman"/>
          <w:sz w:val="18"/>
          <w:szCs w:val="18"/>
          <w:lang w:val="en-GB"/>
        </w:rPr>
        <w:t>S</w:t>
      </w:r>
      <w:r>
        <w:rPr>
          <w:rFonts w:ascii="Times New Roman" w:hAnsi="Times New Roman" w:cs="Times New Roman"/>
          <w:sz w:val="18"/>
          <w:szCs w:val="18"/>
          <w:lang w:val="en-GB"/>
        </w:rPr>
        <w:t>.</w:t>
      </w:r>
      <w:r w:rsidRPr="00717D40">
        <w:rPr>
          <w:rFonts w:ascii="Times New Roman" w:hAnsi="Times New Roman" w:cs="Times New Roman"/>
          <w:sz w:val="18"/>
          <w:szCs w:val="18"/>
          <w:lang w:val="en-GB"/>
        </w:rPr>
        <w:t xml:space="preserve"> Dai</w:t>
      </w:r>
      <w:r>
        <w:rPr>
          <w:rFonts w:ascii="Times New Roman" w:hAnsi="Times New Roman" w:cs="Times New Roman"/>
          <w:sz w:val="18"/>
          <w:szCs w:val="18"/>
          <w:lang w:val="en-GB"/>
        </w:rPr>
        <w:t xml:space="preserve"> </w:t>
      </w:r>
      <w:proofErr w:type="gramStart"/>
      <w:r w:rsidRPr="00717D40">
        <w:rPr>
          <w:rFonts w:ascii="Times New Roman" w:hAnsi="Times New Roman" w:cs="Times New Roman"/>
          <w:i/>
          <w:iCs/>
          <w:sz w:val="18"/>
          <w:szCs w:val="18"/>
          <w:lang w:val="en-GB"/>
        </w:rPr>
        <w:t>The</w:t>
      </w:r>
      <w:proofErr w:type="gramEnd"/>
      <w:r w:rsidRPr="00717D40">
        <w:rPr>
          <w:rFonts w:ascii="Times New Roman" w:hAnsi="Times New Roman" w:cs="Times New Roman"/>
          <w:i/>
          <w:iCs/>
          <w:sz w:val="18"/>
          <w:szCs w:val="18"/>
          <w:lang w:val="en-GB"/>
        </w:rPr>
        <w:t xml:space="preserve"> Journal of Physical Chemistry C</w:t>
      </w:r>
      <w:r>
        <w:rPr>
          <w:rFonts w:ascii="Times New Roman" w:hAnsi="Times New Roman" w:cs="Times New Roman"/>
          <w:i/>
          <w:iCs/>
          <w:sz w:val="18"/>
          <w:szCs w:val="18"/>
          <w:lang w:val="en-GB"/>
        </w:rPr>
        <w:t xml:space="preserve">. </w:t>
      </w:r>
      <w:r w:rsidRPr="008E32B0">
        <w:rPr>
          <w:rFonts w:ascii="Times New Roman" w:hAnsi="Times New Roman" w:cs="Times New Roman"/>
          <w:b/>
          <w:iCs/>
          <w:sz w:val="18"/>
        </w:rPr>
        <w:t>201</w:t>
      </w:r>
      <w:r>
        <w:rPr>
          <w:rFonts w:ascii="Times New Roman" w:hAnsi="Times New Roman" w:cs="Times New Roman"/>
          <w:b/>
          <w:iCs/>
          <w:sz w:val="18"/>
        </w:rPr>
        <w:t>5</w:t>
      </w:r>
      <w:r w:rsidRPr="008E32B0">
        <w:rPr>
          <w:rFonts w:ascii="Times New Roman" w:hAnsi="Times New Roman" w:cs="Times New Roman"/>
          <w:iCs/>
          <w:sz w:val="18"/>
        </w:rPr>
        <w:t xml:space="preserve">, </w:t>
      </w:r>
      <w:r>
        <w:rPr>
          <w:rFonts w:ascii="Times New Roman" w:hAnsi="Times New Roman" w:cs="Times New Roman"/>
          <w:sz w:val="18"/>
          <w:lang w:val="en-GB"/>
        </w:rPr>
        <w:t>119</w:t>
      </w:r>
      <w:r w:rsidRPr="009F2D22">
        <w:rPr>
          <w:rFonts w:ascii="Times New Roman" w:hAnsi="Times New Roman" w:cs="Times New Roman"/>
          <w:sz w:val="18"/>
          <w:lang w:val="en-GB"/>
        </w:rPr>
        <w:t xml:space="preserve">, </w:t>
      </w:r>
      <w:r>
        <w:rPr>
          <w:rFonts w:ascii="Times New Roman" w:hAnsi="Times New Roman" w:cs="Times New Roman"/>
          <w:sz w:val="18"/>
          <w:lang w:val="en-GB"/>
        </w:rPr>
        <w:t>9442-9449</w:t>
      </w:r>
    </w:p>
    <w:p w14:paraId="53712C87" w14:textId="2B634484" w:rsidR="00C37808" w:rsidRDefault="00C37808" w:rsidP="00BA1391"/>
    <w:sectPr w:rsidR="00C37808">
      <w:headerReference w:type="even" r:id="rId7"/>
      <w:headerReference w:type="default" r:id="rId8"/>
      <w:footerReference w:type="even" r:id="rId9"/>
      <w:footerReference w:type="default" r:id="rId10"/>
      <w:headerReference w:type="first" r:id="rId11"/>
      <w:footerReference w:type="first" r:id="rId12"/>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5904D" w14:textId="77777777" w:rsidR="00EB0E67" w:rsidRDefault="00EB0E67">
      <w:pPr>
        <w:spacing w:after="0"/>
      </w:pPr>
      <w:r>
        <w:separator/>
      </w:r>
    </w:p>
  </w:endnote>
  <w:endnote w:type="continuationSeparator" w:id="0">
    <w:p w14:paraId="4E9711A1" w14:textId="77777777" w:rsidR="00EB0E67" w:rsidRDefault="00EB0E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Yu Gothic"/>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imbus Roman No9 L">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97C9" w14:textId="77777777" w:rsidR="008168CC" w:rsidRDefault="008168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1658" w14:textId="77777777" w:rsidR="00C37808" w:rsidRDefault="00000000">
    <w:pPr>
      <w:pStyle w:val="Pidipagina"/>
    </w:pPr>
    <w:r>
      <w:t xml:space="preserve">Acta </w:t>
    </w:r>
    <w:proofErr w:type="spellStart"/>
    <w:r>
      <w:t>Cryst</w:t>
    </w:r>
    <w:proofErr w:type="spellEnd"/>
    <w:r>
      <w:t>. (2025). A81, e1</w:t>
    </w:r>
  </w:p>
  <w:p w14:paraId="5901269A" w14:textId="77777777" w:rsidR="00C37808" w:rsidRDefault="00C37808">
    <w:pPr>
      <w:tabs>
        <w:tab w:val="center" w:pos="4703"/>
        <w:tab w:val="right" w:pos="94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52E" w14:textId="77777777" w:rsidR="008168CC" w:rsidRDefault="008168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93527" w14:textId="77777777" w:rsidR="00EB0E67" w:rsidRDefault="00EB0E67">
      <w:pPr>
        <w:spacing w:after="0"/>
      </w:pPr>
      <w:r>
        <w:separator/>
      </w:r>
    </w:p>
  </w:footnote>
  <w:footnote w:type="continuationSeparator" w:id="0">
    <w:p w14:paraId="0F4CCBFF" w14:textId="77777777" w:rsidR="00EB0E67" w:rsidRDefault="00EB0E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2BC09" w14:textId="77777777" w:rsidR="008168CC" w:rsidRDefault="008168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5D21" w14:textId="77777777" w:rsidR="00C37808" w:rsidRDefault="00000000">
    <w:pPr>
      <w:tabs>
        <w:tab w:val="center" w:pos="4703"/>
        <w:tab w:val="right" w:pos="9406"/>
      </w:tabs>
    </w:pPr>
    <w:r>
      <w:rPr>
        <w:b/>
        <w:bCs/>
      </w:rPr>
      <w:t>MS</w:t>
    </w:r>
    <w:r>
      <w:tab/>
    </w:r>
    <w:proofErr w:type="spellStart"/>
    <w:r>
      <w:rPr>
        <w:b/>
        <w:bCs/>
      </w:rPr>
      <w:t>Microsymposium</w:t>
    </w:r>
    <w:proofErr w:type="spellEnd"/>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8C97" w14:textId="77777777" w:rsidR="008168CC" w:rsidRDefault="008168C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08"/>
    <w:rsid w:val="00151264"/>
    <w:rsid w:val="005D37B1"/>
    <w:rsid w:val="008168CC"/>
    <w:rsid w:val="00BA1391"/>
    <w:rsid w:val="00C37808"/>
    <w:rsid w:val="00EB0E6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BC5A"/>
  <w15:docId w15:val="{EAE291D6-0485-4464-B80B-D98F0E11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1391"/>
    <w:pPr>
      <w:widowControl w:val="0"/>
      <w:autoSpaceDE w:val="0"/>
    </w:pPr>
    <w:rPr>
      <w:rFonts w:ascii="Nimbus Roman No9 L" w:hAnsi="Nimbus Roman No9 L" w:cs="Nimbus Roman No9 L"/>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Materials Structure</vt:lpstr>
    </vt:vector>
  </TitlesOfParts>
  <Company>MFF UK</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Filippo Ballerini</cp:lastModifiedBy>
  <cp:revision>2</cp:revision>
  <dcterms:created xsi:type="dcterms:W3CDTF">2025-05-09T15:45:00Z</dcterms:created>
  <dcterms:modified xsi:type="dcterms:W3CDTF">2025-05-09T15:45:00Z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