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193C" w14:textId="77777777" w:rsidR="00346423" w:rsidRDefault="00692A39">
      <w:pPr>
        <w:pStyle w:val="Titre1"/>
      </w:pPr>
      <w:r>
        <w:t>M</w:t>
      </w:r>
      <w:r w:rsidR="00DE7D63" w:rsidRPr="00DE7D63">
        <w:t>icrofluidics</w:t>
      </w:r>
      <w:r>
        <w:t xml:space="preserve"> and photonics</w:t>
      </w:r>
      <w:r w:rsidR="00DE7D63" w:rsidRPr="00DE7D63">
        <w:t xml:space="preserve"> for the </w:t>
      </w:r>
      <w:r w:rsidR="00DE7D63">
        <w:t>s</w:t>
      </w:r>
      <w:r w:rsidR="00DE7D63" w:rsidRPr="00DE7D63">
        <w:t xml:space="preserve">tudy of </w:t>
      </w:r>
      <w:r w:rsidR="00DE7D63">
        <w:t>c</w:t>
      </w:r>
      <w:r w:rsidR="00DE7D63" w:rsidRPr="00DE7D63">
        <w:t xml:space="preserve">rystalline </w:t>
      </w:r>
      <w:r w:rsidR="00DE7D63">
        <w:t>n</w:t>
      </w:r>
      <w:r w:rsidR="00DE7D63" w:rsidRPr="00DE7D63">
        <w:t>ucleation</w:t>
      </w:r>
      <w:r w:rsidR="00AA1D3C">
        <w:t xml:space="preserve">: probing beyond </w:t>
      </w:r>
      <w:r w:rsidR="0042093A">
        <w:t>c</w:t>
      </w:r>
      <w:r w:rsidR="00AA1D3C">
        <w:t xml:space="preserve">onventional </w:t>
      </w:r>
      <w:r w:rsidR="0042093A">
        <w:t>spatiotemporal barriers</w:t>
      </w:r>
      <w:r w:rsidR="007F4148">
        <w:t xml:space="preserve"> </w:t>
      </w:r>
    </w:p>
    <w:p w14:paraId="7BB7FE8A" w14:textId="77777777" w:rsidR="00346423" w:rsidRPr="00DE7D63" w:rsidRDefault="00DE7D63">
      <w:pPr>
        <w:pStyle w:val="Titre2"/>
        <w:rPr>
          <w:lang w:val="fr-FR"/>
        </w:rPr>
      </w:pPr>
      <w:r w:rsidRPr="00DE7D63">
        <w:rPr>
          <w:lang w:val="fr-FR"/>
        </w:rPr>
        <w:t>Isaac Rodríguez Ruiz</w:t>
      </w:r>
      <w:r w:rsidRPr="00DE7D63">
        <w:rPr>
          <w:vertAlign w:val="superscript"/>
          <w:lang w:val="fr-FR"/>
        </w:rPr>
        <w:t>1</w:t>
      </w:r>
      <w:r w:rsidRPr="00DE7D63">
        <w:rPr>
          <w:lang w:val="fr-FR"/>
        </w:rPr>
        <w:t>, Sébastien Teychené</w:t>
      </w:r>
      <w:r w:rsidRPr="00DE7D63">
        <w:rPr>
          <w:vertAlign w:val="superscript"/>
          <w:lang w:val="fr-FR"/>
        </w:rPr>
        <w:t>1</w:t>
      </w:r>
    </w:p>
    <w:p w14:paraId="5CACFBFA" w14:textId="77777777" w:rsidR="00346423" w:rsidRPr="00DE7D63" w:rsidRDefault="007F4148">
      <w:pPr>
        <w:pStyle w:val="Titre3"/>
        <w:rPr>
          <w:lang w:val="fr-FR"/>
        </w:rPr>
      </w:pPr>
      <w:r w:rsidRPr="00DE7D63">
        <w:rPr>
          <w:vertAlign w:val="superscript"/>
          <w:lang w:val="fr-FR"/>
        </w:rPr>
        <w:t>1</w:t>
      </w:r>
      <w:r w:rsidR="00DE7D63" w:rsidRPr="00DE7D63">
        <w:rPr>
          <w:lang w:val="fr-FR"/>
        </w:rPr>
        <w:t>Laboratoire de Génie Chimique, Université de Toulouse, CNRS, INP, UPS Toulouse, France</w:t>
      </w:r>
    </w:p>
    <w:p w14:paraId="734B8BCB" w14:textId="77777777" w:rsidR="00346423" w:rsidRPr="00DE7D63" w:rsidRDefault="00DE7D63">
      <w:pPr>
        <w:pStyle w:val="Titre3"/>
        <w:rPr>
          <w:sz w:val="18"/>
          <w:szCs w:val="18"/>
          <w:lang w:val="fr-FR"/>
        </w:rPr>
      </w:pPr>
      <w:r w:rsidRPr="00DE7D63">
        <w:rPr>
          <w:lang w:val="fr-FR"/>
        </w:rPr>
        <w:t>isaac.rodriguez-ruiz@cnrs.fr</w:t>
      </w:r>
      <w:r w:rsidR="007F4148" w:rsidRPr="00DE7D63">
        <w:rPr>
          <w:lang w:val="fr-FR" w:eastAsia="de-DE"/>
        </w:rPr>
        <w:br/>
      </w:r>
    </w:p>
    <w:p w14:paraId="343EF31E" w14:textId="77777777" w:rsidR="00B6669E" w:rsidRDefault="00B6669E" w:rsidP="00221FAE">
      <w:r w:rsidRPr="00B6669E">
        <w:t>Nucleation is an activated process driven by thermodynamic fluctuations within a metastable phase, which lead to the formation of the initial seeds of a more stable crystalline phase. Pre-critical nuclei, resulting from low-amplitude fluctuations, are typically reabsorbed into the metastable environment, whereas post-critical nuclei, formed through higher-energy fluctuations, are capable of growing into macroscopic crystals. Critical nuclei emerge at the boundary between growth and dissolution, and their structural and compositional characteristics ultimately govern both the nucleation pathway and the final crystal structure. However, due to their inherently stochastic and transient nature, these early-stage events are challenging to characterize experimentally and remain poorly understood, especially under realistic, dynamic conditions.</w:t>
      </w:r>
    </w:p>
    <w:p w14:paraId="6E018FDA" w14:textId="77777777" w:rsidR="00221FAE" w:rsidRDefault="00B6669E" w:rsidP="00221FAE">
      <w:r w:rsidRPr="00B6669E">
        <w:t xml:space="preserve">In this talk, it will be shown how microfluidic technologies and volumetric confinement strategies can be used to overcome these limitations, by enabling precise control of local supersaturation, enhanced temporal resolution, and access to extended metastable regimes through confinement effects. Several illustrative case studies will be presented, demonstrating how this approach </w:t>
      </w:r>
      <w:r w:rsidR="00AF0735">
        <w:t>permits</w:t>
      </w:r>
      <w:r w:rsidRPr="00B6669E">
        <w:t xml:space="preserve"> the isolation of individual nucleation events and the investigation of both nucleation kinetics and in situ structural evolution. The role of transient metastable intermediates will be discussed in model systems including calcium carbonate</w:t>
      </w:r>
      <w:r w:rsidR="00AF0735">
        <w:t xml:space="preserve"> [1]</w:t>
      </w:r>
      <w:r w:rsidRPr="00B6669E">
        <w:t>, rare-earth oxalate precipitation</w:t>
      </w:r>
      <w:r w:rsidR="00AF0735">
        <w:t xml:space="preserve"> [2]</w:t>
      </w:r>
      <w:r w:rsidRPr="00B6669E">
        <w:t>, and protein crystallization</w:t>
      </w:r>
      <w:r w:rsidR="00AF0735">
        <w:t xml:space="preserve"> [3]</w:t>
      </w:r>
      <w:r w:rsidRPr="00B6669E">
        <w:t>, where such species are often overlooked yet crucial for pathway selection.</w:t>
      </w:r>
    </w:p>
    <w:p w14:paraId="4CF882C0" w14:textId="77777777" w:rsidR="00B6669E" w:rsidRDefault="00B6669E" w:rsidP="00221FAE">
      <w:r>
        <w:t xml:space="preserve">Additionally, </w:t>
      </w:r>
      <w:r w:rsidRPr="006E3D78">
        <w:rPr>
          <w:rStyle w:val="lev"/>
          <w:b w:val="0"/>
          <w:bCs w:val="0"/>
        </w:rPr>
        <w:t>ultra-fast mixing microfluidic platforms provide a complementary approach</w:t>
      </w:r>
      <w:r>
        <w:t xml:space="preserve">, enabling the direct observation of rapid transition kinetics when integrated in situ and in operando with photonic and synchrotron-based characterization techniques. The development of an ultra-fast mixing microreactor coupled to small-angle X-ray scattering (SAXS), UV–visible spectroscopy, and X-ray absorption spectroscopy (XAS) will be presented in the context of noble metal nanoparticle synthesis. This integrated methodology has enabled time- and space-resolved studies of gold </w:t>
      </w:r>
      <w:r w:rsidR="00AF0735">
        <w:t xml:space="preserve">[4] </w:t>
      </w:r>
      <w:r>
        <w:t>and silver</w:t>
      </w:r>
      <w:r w:rsidR="00AF0735">
        <w:t xml:space="preserve"> [5]</w:t>
      </w:r>
      <w:r>
        <w:t xml:space="preserve"> nucleation and growth, granting access to the earliest stages of crystallization with unprecedented temporal precision, and yielding kinetic and structural parameters that remain inaccessible via conventional batch approaches.</w:t>
      </w:r>
    </w:p>
    <w:p w14:paraId="74BCD098" w14:textId="093EE0B5" w:rsidR="00B6669E" w:rsidRDefault="0016706E" w:rsidP="00221FAE">
      <w:r>
        <w:t xml:space="preserve">Beyond offering technical advantages, these synergistic approaches invite a reconsideration of how nucleation is studied experimentally. By shifting from bulk-averaged measurements to controlled, event-resolved observations, traditional assumptions (such as those embedded in classical nucleation theories) can be challenged and reinterpreted. </w:t>
      </w:r>
      <w:r w:rsidRPr="0016706E">
        <w:t>Their application to both inorganic and biomolecular systems highlight</w:t>
      </w:r>
      <w:r w:rsidR="00E90DCB">
        <w:t>s</w:t>
      </w:r>
      <w:r w:rsidRPr="0016706E">
        <w:t xml:space="preserve"> their potential to disentangle the complex landscape of nucleation phenomena, refine kinetic models, and support </w:t>
      </w:r>
      <w:r>
        <w:t xml:space="preserve">a </w:t>
      </w:r>
      <w:r w:rsidRPr="0016706E">
        <w:t>rational design of crystallization protocols.</w:t>
      </w:r>
    </w:p>
    <w:p w14:paraId="0156F77B" w14:textId="77777777" w:rsidR="003009A1" w:rsidRDefault="003009A1">
      <w:pPr>
        <w:pStyle w:val="Titre4"/>
      </w:pPr>
    </w:p>
    <w:p w14:paraId="04673CB5" w14:textId="2696C6D7" w:rsidR="00346423" w:rsidRPr="00C54DEA" w:rsidRDefault="007F4148">
      <w:pPr>
        <w:pStyle w:val="Titre4"/>
      </w:pPr>
      <w:r>
        <w:t xml:space="preserve">[1] </w:t>
      </w:r>
      <w:r w:rsidR="008E3673" w:rsidRPr="008E3673">
        <w:t xml:space="preserve">Rodríguez-Ruiz, I., Veesler, S., Gómez-Morales, J., Delgado-López, J. M., Grauby, O., Hammadi, Z., </w:t>
      </w:r>
      <w:r w:rsidR="008E3673">
        <w:t>Candoni</w:t>
      </w:r>
      <w:r w:rsidR="00382EB4">
        <w:t xml:space="preserve">, N., </w:t>
      </w:r>
      <w:r w:rsidR="008E3673" w:rsidRPr="008E3673">
        <w:t xml:space="preserve">&amp; García-Ruiz, J. M. </w:t>
      </w:r>
      <w:r w:rsidR="008E3673" w:rsidRPr="00382EB4">
        <w:rPr>
          <w:i/>
          <w:iCs/>
        </w:rPr>
        <w:t>Transient calcium carbonate hexahydrate (ikaite) nucleated and stabilized in confined nano-and picovolumes</w:t>
      </w:r>
      <w:r w:rsidR="008E3673" w:rsidRPr="008E3673">
        <w:t xml:space="preserve">. </w:t>
      </w:r>
      <w:r w:rsidR="00382EB4" w:rsidRPr="008E3673">
        <w:t>(2014).</w:t>
      </w:r>
      <w:r w:rsidR="00382EB4">
        <w:t xml:space="preserve"> </w:t>
      </w:r>
      <w:r w:rsidR="00382EB4" w:rsidRPr="00382EB4">
        <w:t>Cryst. Growth Des.</w:t>
      </w:r>
      <w:r w:rsidR="008E3673" w:rsidRPr="008E3673">
        <w:t xml:space="preserve"> </w:t>
      </w:r>
      <w:r w:rsidR="008E3673" w:rsidRPr="00382EB4">
        <w:rPr>
          <w:b/>
          <w:bCs w:val="0"/>
        </w:rPr>
        <w:t>14(2)</w:t>
      </w:r>
      <w:r w:rsidR="008E3673" w:rsidRPr="008E3673">
        <w:t>, 792-802.</w:t>
      </w:r>
    </w:p>
    <w:p w14:paraId="07909AF6" w14:textId="77777777" w:rsidR="00346423" w:rsidRPr="00C54DEA" w:rsidRDefault="007F4148">
      <w:pPr>
        <w:pStyle w:val="Titre4"/>
        <w:rPr>
          <w:lang w:val="fr-FR"/>
        </w:rPr>
      </w:pPr>
      <w:r w:rsidRPr="00382EB4">
        <w:t xml:space="preserve">[2] </w:t>
      </w:r>
      <w:r w:rsidR="00382EB4" w:rsidRPr="00382EB4">
        <w:t xml:space="preserve">Rodríguez-Ruiz, I., Charton, S., Radajewski, D., Bizien, T., &amp; Teychené, S. </w:t>
      </w:r>
      <w:r w:rsidR="00382EB4" w:rsidRPr="00382EB4">
        <w:rPr>
          <w:i/>
          <w:iCs/>
        </w:rPr>
        <w:t>Ultra-fast precipitation of transient amorphous cerium oxalate in concentrated nitric acid media.</w:t>
      </w:r>
      <w:r w:rsidR="00382EB4" w:rsidRPr="00382EB4">
        <w:t xml:space="preserve"> </w:t>
      </w:r>
      <w:r w:rsidR="00382EB4" w:rsidRPr="00382EB4">
        <w:rPr>
          <w:lang w:val="fr-FR"/>
        </w:rPr>
        <w:t xml:space="preserve">(2018). </w:t>
      </w:r>
      <w:r w:rsidR="00382EB4" w:rsidRPr="00C54DEA">
        <w:rPr>
          <w:i/>
          <w:iCs/>
          <w:lang w:val="fr-FR"/>
        </w:rPr>
        <w:t>CrystEngComm</w:t>
      </w:r>
      <w:r w:rsidR="00382EB4" w:rsidRPr="00C54DEA">
        <w:rPr>
          <w:lang w:val="fr-FR"/>
        </w:rPr>
        <w:t xml:space="preserve">, </w:t>
      </w:r>
      <w:r w:rsidR="00382EB4" w:rsidRPr="00C54DEA">
        <w:rPr>
          <w:b/>
          <w:bCs w:val="0"/>
          <w:lang w:val="fr-FR"/>
        </w:rPr>
        <w:t>20(24)</w:t>
      </w:r>
      <w:r w:rsidR="00382EB4" w:rsidRPr="00C54DEA">
        <w:rPr>
          <w:lang w:val="fr-FR"/>
        </w:rPr>
        <w:t>, 3302-3307.</w:t>
      </w:r>
    </w:p>
    <w:p w14:paraId="5195937A" w14:textId="77777777" w:rsidR="00346423" w:rsidRPr="00E90DCB" w:rsidRDefault="007F4148">
      <w:pPr>
        <w:pStyle w:val="Titre4"/>
      </w:pPr>
      <w:r w:rsidRPr="00C54DEA">
        <w:rPr>
          <w:lang w:val="fr-FR"/>
        </w:rPr>
        <w:t xml:space="preserve">[3] </w:t>
      </w:r>
      <w:r w:rsidR="00382EB4" w:rsidRPr="00C54DEA">
        <w:rPr>
          <w:lang w:val="fr-FR"/>
        </w:rPr>
        <w:t>Ka</w:t>
      </w:r>
      <w:r w:rsidR="00C54DEA" w:rsidRPr="00C54DEA">
        <w:rPr>
          <w:lang w:val="fr-FR"/>
        </w:rPr>
        <w:t xml:space="preserve">ribjanova, Y. </w:t>
      </w:r>
      <w:r w:rsidR="00C54DEA" w:rsidRPr="00C54DEA">
        <w:rPr>
          <w:i/>
          <w:iCs/>
          <w:lang w:val="fr-FR"/>
        </w:rPr>
        <w:t>Etude des interactions moléculaires et des chemins de nucléation à l’aide de rotors moléculaires et d’outils microfluidiques</w:t>
      </w:r>
      <w:r w:rsidR="00C54DEA">
        <w:rPr>
          <w:i/>
          <w:iCs/>
          <w:lang w:val="fr-FR"/>
        </w:rPr>
        <w:t xml:space="preserve"> </w:t>
      </w:r>
      <w:r w:rsidR="00C54DEA" w:rsidRPr="00C54DEA">
        <w:rPr>
          <w:lang w:val="fr-FR"/>
        </w:rPr>
        <w:t>(2025)</w:t>
      </w:r>
      <w:r w:rsidR="00C54DEA">
        <w:rPr>
          <w:lang w:val="fr-FR"/>
        </w:rPr>
        <w:t xml:space="preserve">. </w:t>
      </w:r>
      <w:r w:rsidR="00C54DEA" w:rsidRPr="00E90DCB">
        <w:t xml:space="preserve">PhD diss. </w:t>
      </w:r>
      <w:r w:rsidR="00C54DEA" w:rsidRPr="00E90DCB">
        <w:rPr>
          <w:i/>
          <w:iCs/>
        </w:rPr>
        <w:t>Université de Toulouse</w:t>
      </w:r>
    </w:p>
    <w:p w14:paraId="72478D6D" w14:textId="77777777" w:rsidR="00346423" w:rsidRDefault="007F4148">
      <w:pPr>
        <w:pStyle w:val="Titre4"/>
      </w:pPr>
      <w:r w:rsidRPr="00C54DEA">
        <w:t xml:space="preserve">[4] </w:t>
      </w:r>
      <w:r w:rsidR="00C54DEA" w:rsidRPr="00C54DEA">
        <w:t xml:space="preserve">Ramamoorthy, R. K., Yildirim, E., Rodriguez-Ruiz, I., Roblin, P., Lacroix, L. M., Diaz, A., Parmar, R., Teychené, S., &amp; Viau, G. </w:t>
      </w:r>
      <w:r w:rsidR="00C54DEA" w:rsidRPr="00C54DEA">
        <w:rPr>
          <w:i/>
          <w:iCs/>
        </w:rPr>
        <w:t>Sub-millisecond microfluidic mixers coupled to time-resolved in situ photonics to study ultra-fast reaction kinetics: the case of ultra-small gold nanoparticle synthesis.</w:t>
      </w:r>
      <w:r w:rsidR="00C54DEA" w:rsidRPr="00C54DEA">
        <w:t xml:space="preserve"> </w:t>
      </w:r>
      <w:r w:rsidR="00C54DEA" w:rsidRPr="00E90DCB">
        <w:t>(2024)</w:t>
      </w:r>
      <w:r w:rsidR="00C54DEA">
        <w:t xml:space="preserve"> </w:t>
      </w:r>
      <w:r w:rsidR="00C54DEA">
        <w:rPr>
          <w:i/>
          <w:iCs/>
        </w:rPr>
        <w:t>Lab Chip</w:t>
      </w:r>
      <w:r w:rsidR="00C54DEA">
        <w:t xml:space="preserve">, </w:t>
      </w:r>
      <w:r w:rsidR="00C54DEA" w:rsidRPr="00C54DEA">
        <w:rPr>
          <w:b/>
          <w:bCs w:val="0"/>
          <w:i/>
          <w:iCs/>
        </w:rPr>
        <w:t>24</w:t>
      </w:r>
      <w:r w:rsidR="00C54DEA" w:rsidRPr="00C54DEA">
        <w:rPr>
          <w:b/>
          <w:bCs w:val="0"/>
        </w:rPr>
        <w:t>(2)</w:t>
      </w:r>
      <w:r w:rsidR="00C54DEA">
        <w:t>, 327-338.</w:t>
      </w:r>
    </w:p>
    <w:p w14:paraId="3E099432" w14:textId="77777777" w:rsidR="00C54DEA" w:rsidRDefault="00C54DEA" w:rsidP="00C54DEA">
      <w:pPr>
        <w:pStyle w:val="Titre4"/>
      </w:pPr>
      <w:r w:rsidRPr="00C54DEA">
        <w:t>[</w:t>
      </w:r>
      <w:r>
        <w:t>5</w:t>
      </w:r>
      <w:r w:rsidRPr="00C54DEA">
        <w:t xml:space="preserve">] </w:t>
      </w:r>
      <w:r>
        <w:t xml:space="preserve">Parmar, R., Ramamoorthy, R. K., Roblin, P., Ratel-Ramond, N., Lacroix, L. M., Rodriguez-Ruiz, I., </w:t>
      </w:r>
      <w:r w:rsidRPr="00C54DEA">
        <w:t>Teychené, S.,</w:t>
      </w:r>
      <w:r>
        <w:t xml:space="preserve"> &amp; Viau, G. </w:t>
      </w:r>
      <w:r w:rsidRPr="00C54DEA">
        <w:rPr>
          <w:i/>
          <w:iCs/>
        </w:rPr>
        <w:t xml:space="preserve">Nucleation in Confinement: A Pathway to Size-Controlled Ultrasmall Icosahedral Silver Nanoparticles. </w:t>
      </w:r>
      <w:r>
        <w:t xml:space="preserve">(2025) </w:t>
      </w:r>
      <w:r>
        <w:rPr>
          <w:rStyle w:val="Accentuation"/>
        </w:rPr>
        <w:t>Chem. Mater</w:t>
      </w:r>
      <w:r>
        <w:t xml:space="preserve">. </w:t>
      </w:r>
      <w:r w:rsidRPr="00C54DEA">
        <w:rPr>
          <w:rStyle w:val="cit-volume"/>
          <w:b/>
          <w:bCs w:val="0"/>
        </w:rPr>
        <w:t>37</w:t>
      </w:r>
      <w:r w:rsidRPr="00C54DEA">
        <w:rPr>
          <w:rStyle w:val="cit-issue"/>
          <w:b/>
          <w:bCs w:val="0"/>
        </w:rPr>
        <w:t xml:space="preserve"> (9)</w:t>
      </w:r>
      <w:r>
        <w:rPr>
          <w:rStyle w:val="cit-pagerange"/>
        </w:rPr>
        <w:t>, 3423–3433</w:t>
      </w:r>
    </w:p>
    <w:p w14:paraId="20926E3D" w14:textId="77777777" w:rsidR="003009A1" w:rsidRDefault="003009A1" w:rsidP="003009A1">
      <w:pPr>
        <w:pStyle w:val="Acknowledgement"/>
        <w:rPr>
          <w:i w:val="0"/>
          <w:lang w:eastAsia="cs-CZ"/>
        </w:rPr>
      </w:pPr>
    </w:p>
    <w:p w14:paraId="282E9F48" w14:textId="4CA600F0" w:rsidR="003009A1" w:rsidRDefault="003009A1" w:rsidP="003009A1">
      <w:pPr>
        <w:pStyle w:val="Acknowledgement"/>
      </w:pPr>
      <w:r>
        <w:rPr>
          <w:i w:val="0"/>
          <w:lang w:eastAsia="cs-CZ"/>
        </w:rPr>
        <w:t xml:space="preserve">Supported by the project NIMRod </w:t>
      </w:r>
      <w:r w:rsidRPr="003009A1">
        <w:rPr>
          <w:lang w:eastAsia="cs-CZ"/>
        </w:rPr>
        <w:t>ANR-21-CE09-0019-01</w:t>
      </w:r>
      <w:r>
        <w:rPr>
          <w:i w:val="0"/>
          <w:lang w:eastAsia="cs-CZ"/>
        </w:rPr>
        <w:t xml:space="preserve">, </w:t>
      </w:r>
      <w:r w:rsidR="003110CF">
        <w:rPr>
          <w:i w:val="0"/>
          <w:lang w:eastAsia="cs-CZ"/>
        </w:rPr>
        <w:t xml:space="preserve">by </w:t>
      </w:r>
      <w:r>
        <w:rPr>
          <w:i w:val="0"/>
          <w:lang w:eastAsia="cs-CZ"/>
        </w:rPr>
        <w:t xml:space="preserve">the SWING beamline at the French synchrotron Soleil (proposal numbers </w:t>
      </w:r>
      <w:r w:rsidRPr="003009A1">
        <w:rPr>
          <w:lang w:eastAsia="cs-CZ"/>
        </w:rPr>
        <w:t>20220441</w:t>
      </w:r>
      <w:r>
        <w:rPr>
          <w:i w:val="0"/>
          <w:lang w:eastAsia="cs-CZ"/>
        </w:rPr>
        <w:t xml:space="preserve"> and </w:t>
      </w:r>
      <w:r w:rsidRPr="003009A1">
        <w:rPr>
          <w:lang w:eastAsia="cs-CZ"/>
        </w:rPr>
        <w:t>20240444</w:t>
      </w:r>
      <w:r>
        <w:rPr>
          <w:i w:val="0"/>
          <w:lang w:eastAsia="cs-CZ"/>
        </w:rPr>
        <w:t xml:space="preserve">), and </w:t>
      </w:r>
      <w:r>
        <w:rPr>
          <w:lang w:eastAsia="cs-CZ"/>
        </w:rPr>
        <w:t>by the Institut National Politechnique de Toulouse ETI 2025 program (project InCySe)</w:t>
      </w:r>
    </w:p>
    <w:p w14:paraId="108716E9" w14:textId="1FA166D9" w:rsidR="00C54DEA" w:rsidRPr="003009A1" w:rsidRDefault="00C54DEA" w:rsidP="00C54DEA">
      <w:pPr>
        <w:rPr>
          <w:i/>
          <w:lang w:eastAsia="cs-CZ"/>
        </w:rPr>
      </w:pPr>
    </w:p>
    <w:sectPr w:rsidR="00C54DEA" w:rsidRPr="003009A1">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53A0" w14:textId="77777777" w:rsidR="004E25C9" w:rsidRDefault="004E25C9">
      <w:pPr>
        <w:spacing w:after="0"/>
      </w:pPr>
      <w:r>
        <w:separator/>
      </w:r>
    </w:p>
  </w:endnote>
  <w:endnote w:type="continuationSeparator" w:id="0">
    <w:p w14:paraId="3EEE8102" w14:textId="77777777" w:rsidR="004E25C9" w:rsidRDefault="004E25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B7D0" w14:textId="77777777" w:rsidR="00346423" w:rsidRDefault="007F4148">
    <w:pPr>
      <w:pStyle w:val="Pieddepage"/>
    </w:pPr>
    <w:r>
      <w:t>Acta Cryst. (2025). A81, e1</w:t>
    </w:r>
  </w:p>
  <w:p w14:paraId="3C2F8952" w14:textId="77777777" w:rsidR="00346423" w:rsidRDefault="00346423">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58CD" w14:textId="77777777" w:rsidR="004E25C9" w:rsidRDefault="004E25C9">
      <w:pPr>
        <w:spacing w:after="0"/>
      </w:pPr>
      <w:r>
        <w:separator/>
      </w:r>
    </w:p>
  </w:footnote>
  <w:footnote w:type="continuationSeparator" w:id="0">
    <w:p w14:paraId="667C2DE3" w14:textId="77777777" w:rsidR="004E25C9" w:rsidRDefault="004E25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F3FD" w14:textId="77777777" w:rsidR="00346423" w:rsidRDefault="007F4148">
    <w:pPr>
      <w:tabs>
        <w:tab w:val="center" w:pos="4703"/>
        <w:tab w:val="right" w:pos="9406"/>
      </w:tabs>
    </w:pPr>
    <w:r>
      <w:rPr>
        <w:b/>
        <w:bCs/>
      </w:rPr>
      <w:t>M</w:t>
    </w:r>
    <w:r w:rsidR="008602F8">
      <w:rPr>
        <w:b/>
        <w:bCs/>
      </w:rPr>
      <w:t>33</w:t>
    </w:r>
    <w:r>
      <w:tab/>
    </w:r>
    <w:r w:rsidR="008602F8" w:rsidRPr="008602F8">
      <w:rPr>
        <w:b/>
        <w:bCs/>
      </w:rPr>
      <w:t>Nucleation and crystal growth</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23"/>
    <w:rsid w:val="000A2B75"/>
    <w:rsid w:val="0016706E"/>
    <w:rsid w:val="00221FAE"/>
    <w:rsid w:val="003009A1"/>
    <w:rsid w:val="003110CF"/>
    <w:rsid w:val="00346423"/>
    <w:rsid w:val="00382EB4"/>
    <w:rsid w:val="0042093A"/>
    <w:rsid w:val="004E25C9"/>
    <w:rsid w:val="00622D3C"/>
    <w:rsid w:val="00692A39"/>
    <w:rsid w:val="006E3D78"/>
    <w:rsid w:val="00723B8D"/>
    <w:rsid w:val="007F4148"/>
    <w:rsid w:val="008602F8"/>
    <w:rsid w:val="008E3673"/>
    <w:rsid w:val="00972294"/>
    <w:rsid w:val="00AA1D3C"/>
    <w:rsid w:val="00AF0735"/>
    <w:rsid w:val="00B6669E"/>
    <w:rsid w:val="00C54DEA"/>
    <w:rsid w:val="00DE7D63"/>
    <w:rsid w:val="00E90D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B0B2"/>
  <w15:docId w15:val="{3A325428-A3C4-4CED-8068-6D804B1D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Titre1">
    <w:name w:val="heading 1"/>
    <w:basedOn w:val="Normal"/>
    <w:next w:val="Titre2"/>
    <w:link w:val="Titre1Car"/>
    <w:uiPriority w:val="99"/>
    <w:qFormat/>
    <w:rsid w:val="00925275"/>
    <w:pPr>
      <w:keepNext/>
      <w:spacing w:before="240" w:after="60"/>
      <w:jc w:val="center"/>
      <w:outlineLvl w:val="0"/>
    </w:pPr>
    <w:rPr>
      <w:rFonts w:ascii="Arial" w:hAnsi="Arial" w:cs="Arial"/>
      <w:b/>
      <w:bCs/>
      <w:kern w:val="2"/>
      <w:sz w:val="24"/>
      <w:szCs w:val="32"/>
    </w:rPr>
  </w:style>
  <w:style w:type="paragraph" w:styleId="Titre2">
    <w:name w:val="heading 2"/>
    <w:basedOn w:val="Normal"/>
    <w:next w:val="Titre3"/>
    <w:link w:val="Titre2Car"/>
    <w:uiPriority w:val="99"/>
    <w:qFormat/>
    <w:rsid w:val="00925275"/>
    <w:pPr>
      <w:keepNext/>
      <w:spacing w:before="240" w:after="240"/>
      <w:jc w:val="center"/>
      <w:outlineLvl w:val="1"/>
    </w:pPr>
    <w:rPr>
      <w:rFonts w:ascii="Arial" w:hAnsi="Arial" w:cs="Arial"/>
      <w:b/>
      <w:bCs/>
      <w:iCs/>
      <w:szCs w:val="28"/>
    </w:rPr>
  </w:style>
  <w:style w:type="paragraph" w:styleId="Titre3">
    <w:name w:val="heading 3"/>
    <w:basedOn w:val="Normal"/>
    <w:next w:val="Normal"/>
    <w:link w:val="Titre3Car"/>
    <w:uiPriority w:val="99"/>
    <w:qFormat/>
    <w:rsid w:val="002E03DB"/>
    <w:pPr>
      <w:keepNext/>
      <w:jc w:val="center"/>
      <w:outlineLvl w:val="2"/>
    </w:pPr>
    <w:rPr>
      <w:bCs/>
      <w:i/>
      <w:szCs w:val="24"/>
      <w:lang w:eastAsia="cs-CZ"/>
    </w:rPr>
  </w:style>
  <w:style w:type="paragraph" w:styleId="Titre4">
    <w:name w:val="heading 4"/>
    <w:basedOn w:val="Normal"/>
    <w:next w:val="Normal"/>
    <w:link w:val="Titre4Car"/>
    <w:uiPriority w:val="99"/>
    <w:qFormat/>
    <w:rsid w:val="00FF732E"/>
    <w:pPr>
      <w:keepNext/>
      <w:ind w:left="567" w:hanging="567"/>
      <w:outlineLvl w:val="3"/>
    </w:pPr>
    <w:rPr>
      <w:bCs/>
      <w:sz w:val="18"/>
      <w:szCs w:val="24"/>
      <w:lang w:eastAsia="cs-CZ"/>
    </w:rPr>
  </w:style>
  <w:style w:type="paragraph" w:styleId="Titre5">
    <w:name w:val="heading 5"/>
    <w:basedOn w:val="Titre6"/>
    <w:next w:val="Normal"/>
    <w:link w:val="Titre5Car"/>
    <w:uiPriority w:val="9"/>
    <w:unhideWhenUsed/>
    <w:qFormat/>
    <w:rsid w:val="00605A18"/>
    <w:pPr>
      <w:outlineLvl w:val="4"/>
    </w:pPr>
    <w:rPr>
      <w:b/>
    </w:rPr>
  </w:style>
  <w:style w:type="paragraph" w:styleId="Titre6">
    <w:name w:val="heading 6"/>
    <w:basedOn w:val="Normal"/>
    <w:next w:val="Normal"/>
    <w:link w:val="Titre6Car"/>
    <w:uiPriority w:val="9"/>
    <w:unhideWhenUsed/>
    <w:qFormat/>
    <w:rsid w:val="00777DA8"/>
    <w:pPr>
      <w:spacing w:after="60"/>
      <w:jc w:val="center"/>
      <w:outlineLvl w:val="5"/>
    </w:pPr>
    <w:rPr>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qFormat/>
    <w:locked/>
    <w:rsid w:val="00925275"/>
    <w:rPr>
      <w:rFonts w:ascii="Arial" w:hAnsi="Arial" w:cs="Arial"/>
      <w:b/>
      <w:bCs/>
      <w:kern w:val="2"/>
      <w:sz w:val="24"/>
      <w:szCs w:val="32"/>
      <w:lang w:val="en-GB" w:eastAsia="de-DE"/>
    </w:rPr>
  </w:style>
  <w:style w:type="character" w:customStyle="1" w:styleId="Titre2Car">
    <w:name w:val="Titre 2 Car"/>
    <w:link w:val="Titre2"/>
    <w:uiPriority w:val="99"/>
    <w:qFormat/>
    <w:locked/>
    <w:rsid w:val="00925275"/>
    <w:rPr>
      <w:rFonts w:ascii="Arial" w:hAnsi="Arial" w:cs="Arial"/>
      <w:b/>
      <w:bCs/>
      <w:iCs/>
      <w:sz w:val="22"/>
      <w:szCs w:val="28"/>
      <w:lang w:val="en-GB" w:eastAsia="de-DE"/>
    </w:rPr>
  </w:style>
  <w:style w:type="character" w:customStyle="1" w:styleId="Titre3Car">
    <w:name w:val="Titre 3 Car"/>
    <w:link w:val="Titre3"/>
    <w:uiPriority w:val="99"/>
    <w:qFormat/>
    <w:locked/>
    <w:rsid w:val="002E03DB"/>
    <w:rPr>
      <w:bCs/>
      <w:i/>
      <w:sz w:val="22"/>
      <w:szCs w:val="24"/>
      <w:lang w:val="en-GB"/>
    </w:rPr>
  </w:style>
  <w:style w:type="character" w:customStyle="1" w:styleId="Titre4Car">
    <w:name w:val="Titre 4 Car"/>
    <w:link w:val="Titre4"/>
    <w:uiPriority w:val="99"/>
    <w:qFormat/>
    <w:locked/>
    <w:rsid w:val="00FF732E"/>
    <w:rPr>
      <w:bCs/>
      <w:sz w:val="18"/>
      <w:szCs w:val="24"/>
      <w:lang w:val="en-GB"/>
    </w:rPr>
  </w:style>
  <w:style w:type="character" w:customStyle="1" w:styleId="AdresseHTMLCar">
    <w:name w:val="Adresse HTML Car"/>
    <w:link w:val="AdresseHTML"/>
    <w:uiPriority w:val="99"/>
    <w:semiHidden/>
    <w:qFormat/>
    <w:rsid w:val="005E6DCD"/>
    <w:rPr>
      <w:i/>
      <w:iCs/>
      <w:lang w:val="de-DE" w:eastAsia="de-DE"/>
    </w:rPr>
  </w:style>
  <w:style w:type="character" w:customStyle="1" w:styleId="Titre5Car">
    <w:name w:val="Titre 5 Car"/>
    <w:link w:val="Titre5"/>
    <w:uiPriority w:val="9"/>
    <w:qFormat/>
    <w:rsid w:val="00605A18"/>
    <w:rPr>
      <w:b/>
      <w:bCs/>
      <w:szCs w:val="22"/>
      <w:lang w:val="en-GB" w:eastAsia="de-DE"/>
    </w:rPr>
  </w:style>
  <w:style w:type="character" w:customStyle="1" w:styleId="Titre6Car">
    <w:name w:val="Titre 6 Car"/>
    <w:link w:val="Titre6"/>
    <w:uiPriority w:val="9"/>
    <w:qFormat/>
    <w:rsid w:val="00777DA8"/>
    <w:rPr>
      <w:rFonts w:eastAsia="Times New Roman" w:cs="Times New Roman"/>
      <w:bCs/>
      <w:szCs w:val="22"/>
      <w:lang w:val="de-DE" w:eastAsia="de-DE"/>
    </w:rPr>
  </w:style>
  <w:style w:type="character" w:customStyle="1" w:styleId="En-tteCar">
    <w:name w:val="En-tête Car"/>
    <w:link w:val="En-tte"/>
    <w:uiPriority w:val="99"/>
    <w:qFormat/>
    <w:rsid w:val="00D13351"/>
    <w:rPr>
      <w:lang w:val="en-GB" w:eastAsia="de-DE"/>
    </w:rPr>
  </w:style>
  <w:style w:type="character" w:customStyle="1" w:styleId="PieddepageCar">
    <w:name w:val="Pied de page Car"/>
    <w:link w:val="Pieddepage"/>
    <w:uiPriority w:val="99"/>
    <w:qFormat/>
    <w:rsid w:val="00D13351"/>
    <w:rPr>
      <w:lang w:val="en-GB" w:eastAsia="de-DE"/>
    </w:rPr>
  </w:style>
  <w:style w:type="character" w:customStyle="1" w:styleId="TextedebullesCar">
    <w:name w:val="Texte de bulles Car"/>
    <w:link w:val="Textedebulles"/>
    <w:uiPriority w:val="99"/>
    <w:semiHidden/>
    <w:qFormat/>
    <w:rsid w:val="00C64DBE"/>
    <w:rPr>
      <w:rFonts w:ascii="Tahoma" w:hAnsi="Tahoma" w:cs="Tahoma"/>
      <w:sz w:val="16"/>
      <w:szCs w:val="16"/>
      <w:lang w:val="en-GB" w:eastAsia="de-DE"/>
    </w:rPr>
  </w:style>
  <w:style w:type="paragraph" w:customStyle="1" w:styleId="Heading">
    <w:name w:val="Heading"/>
    <w:basedOn w:val="Normal"/>
    <w:next w:val="Corpsdetexte"/>
    <w:qFormat/>
    <w:pPr>
      <w:keepNext/>
      <w:spacing w:before="24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AdresseHTML">
    <w:name w:val="HTML Address"/>
    <w:basedOn w:val="Normal"/>
    <w:link w:val="AdresseHTMLCar"/>
    <w:uiPriority w:val="99"/>
    <w:semiHidden/>
    <w:unhideWhenUsed/>
    <w:qFormat/>
    <w:rsid w:val="005E6DCD"/>
    <w:rPr>
      <w:i/>
      <w:iCs/>
    </w:rPr>
  </w:style>
  <w:style w:type="paragraph" w:customStyle="1" w:styleId="HeaderandFooter">
    <w:name w:val="Header and Footer"/>
    <w:basedOn w:val="Normal"/>
    <w:qFormat/>
  </w:style>
  <w:style w:type="paragraph" w:styleId="En-tte">
    <w:name w:val="header"/>
    <w:basedOn w:val="Normal"/>
    <w:link w:val="En-tteCar"/>
    <w:uiPriority w:val="99"/>
    <w:unhideWhenUsed/>
    <w:rsid w:val="00D13351"/>
    <w:pPr>
      <w:tabs>
        <w:tab w:val="center" w:pos="4536"/>
        <w:tab w:val="right" w:pos="9072"/>
      </w:tabs>
    </w:pPr>
  </w:style>
  <w:style w:type="paragraph" w:styleId="Pieddepage">
    <w:name w:val="footer"/>
    <w:basedOn w:val="Normal"/>
    <w:link w:val="PieddepageCar"/>
    <w:uiPriority w:val="99"/>
    <w:unhideWhenUsed/>
    <w:rsid w:val="00D13351"/>
    <w:pPr>
      <w:tabs>
        <w:tab w:val="center" w:pos="4536"/>
        <w:tab w:val="right" w:pos="9072"/>
      </w:tabs>
    </w:pPr>
  </w:style>
  <w:style w:type="paragraph" w:styleId="Textedebulles">
    <w:name w:val="Balloon Text"/>
    <w:basedOn w:val="Normal"/>
    <w:link w:val="TextedebullesCar"/>
    <w:uiPriority w:val="99"/>
    <w:semiHidden/>
    <w:unhideWhenUsed/>
    <w:qFormat/>
    <w:rsid w:val="00C64DBE"/>
    <w:pPr>
      <w:spacing w:after="0"/>
    </w:pPr>
    <w:rPr>
      <w:rFonts w:ascii="Tahoma" w:hAnsi="Tahoma" w:cs="Tahoma"/>
      <w:sz w:val="16"/>
      <w:szCs w:val="16"/>
    </w:rPr>
  </w:style>
  <w:style w:type="table" w:styleId="Grilledutableau">
    <w:name w:val="Table Grid"/>
    <w:basedOn w:val="Tableau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B6669E"/>
    <w:rPr>
      <w:b/>
      <w:bCs/>
    </w:rPr>
  </w:style>
  <w:style w:type="character" w:styleId="Accentuation">
    <w:name w:val="Emphasis"/>
    <w:basedOn w:val="Policepardfaut"/>
    <w:uiPriority w:val="20"/>
    <w:qFormat/>
    <w:rsid w:val="00C54DEA"/>
    <w:rPr>
      <w:i/>
      <w:iCs/>
    </w:rPr>
  </w:style>
  <w:style w:type="character" w:customStyle="1" w:styleId="cit-volume">
    <w:name w:val="cit-volume"/>
    <w:basedOn w:val="Policepardfaut"/>
    <w:rsid w:val="00C54DEA"/>
  </w:style>
  <w:style w:type="character" w:customStyle="1" w:styleId="cit-issue">
    <w:name w:val="cit-issue"/>
    <w:basedOn w:val="Policepardfaut"/>
    <w:rsid w:val="00C54DEA"/>
  </w:style>
  <w:style w:type="character" w:customStyle="1" w:styleId="cit-pagerange">
    <w:name w:val="cit-pagerange"/>
    <w:basedOn w:val="Policepardfaut"/>
    <w:rsid w:val="00C54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7597">
      <w:bodyDiv w:val="1"/>
      <w:marLeft w:val="0"/>
      <w:marRight w:val="0"/>
      <w:marTop w:val="0"/>
      <w:marBottom w:val="0"/>
      <w:divBdr>
        <w:top w:val="none" w:sz="0" w:space="0" w:color="auto"/>
        <w:left w:val="none" w:sz="0" w:space="0" w:color="auto"/>
        <w:bottom w:val="none" w:sz="0" w:space="0" w:color="auto"/>
        <w:right w:val="none" w:sz="0" w:space="0" w:color="auto"/>
      </w:divBdr>
    </w:div>
    <w:div w:id="2084141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746</Words>
  <Characters>4105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Materials Structure</vt:lpstr>
    </vt:vector>
  </TitlesOfParts>
  <Company>MFF UK</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Isaac Rodriguez Ruiz</cp:lastModifiedBy>
  <cp:revision>8</cp:revision>
  <dcterms:created xsi:type="dcterms:W3CDTF">2025-05-16T13:41:00Z</dcterms:created>
  <dcterms:modified xsi:type="dcterms:W3CDTF">2025-05-19T13:01:00Z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