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69D" w:rsidRDefault="005F66E3">
      <w:pPr>
        <w:pStyle w:val="berschrift1"/>
      </w:pPr>
      <w:r>
        <w:t xml:space="preserve">Investigation of the </w:t>
      </w:r>
      <w:proofErr w:type="spellStart"/>
      <w:r>
        <w:t>anharmonic</w:t>
      </w:r>
      <w:proofErr w:type="spellEnd"/>
      <w:r>
        <w:t xml:space="preserve"> atomic motion in molecular crystals using the GFN2-XTB molecular dynamics approach</w:t>
      </w:r>
      <w:r w:rsidR="00486D59">
        <w:t xml:space="preserve"> </w:t>
      </w:r>
    </w:p>
    <w:p w:rsidR="00FC569D" w:rsidRPr="005F66E3" w:rsidRDefault="005F66E3">
      <w:pPr>
        <w:pStyle w:val="berschrift2"/>
        <w:rPr>
          <w:lang w:val="de-DE"/>
        </w:rPr>
      </w:pPr>
      <w:r w:rsidRPr="005F66E3">
        <w:rPr>
          <w:lang w:val="de-DE"/>
        </w:rPr>
        <w:t>Patzer M.</w:t>
      </w:r>
      <w:r w:rsidR="00486D59" w:rsidRPr="005F66E3">
        <w:rPr>
          <w:vertAlign w:val="superscript"/>
          <w:lang w:val="de-DE"/>
        </w:rPr>
        <w:t>1</w:t>
      </w:r>
      <w:r w:rsidR="00486D59" w:rsidRPr="005F66E3">
        <w:rPr>
          <w:lang w:val="de-DE"/>
        </w:rPr>
        <w:t xml:space="preserve">, </w:t>
      </w:r>
      <w:r w:rsidRPr="005F66E3">
        <w:rPr>
          <w:lang w:val="de-DE"/>
        </w:rPr>
        <w:t>Lehmann C. W.</w:t>
      </w:r>
      <w:r w:rsidR="00486D59" w:rsidRPr="005F66E3">
        <w:rPr>
          <w:vertAlign w:val="superscript"/>
          <w:lang w:val="de-DE"/>
        </w:rPr>
        <w:t>1</w:t>
      </w:r>
    </w:p>
    <w:p w:rsidR="00FC569D" w:rsidRPr="005F66E3" w:rsidRDefault="00486D59">
      <w:pPr>
        <w:pStyle w:val="berschrift3"/>
        <w:rPr>
          <w:lang w:val="de-DE"/>
        </w:rPr>
      </w:pPr>
      <w:r w:rsidRPr="005F66E3">
        <w:rPr>
          <w:vertAlign w:val="superscript"/>
          <w:lang w:val="de-DE"/>
        </w:rPr>
        <w:t>1</w:t>
      </w:r>
      <w:r w:rsidR="005F66E3" w:rsidRPr="005F66E3">
        <w:rPr>
          <w:lang w:val="de-DE"/>
        </w:rPr>
        <w:t>Max-Planck-Institut für Kohlenforschung, Chemische Kristallographie und Elektronenmikroskopie, M</w:t>
      </w:r>
      <w:r w:rsidR="009E64E0">
        <w:rPr>
          <w:lang w:val="de-DE"/>
        </w:rPr>
        <w:t>ü</w:t>
      </w:r>
      <w:r w:rsidR="005F66E3" w:rsidRPr="005F66E3">
        <w:rPr>
          <w:lang w:val="de-DE"/>
        </w:rPr>
        <w:t>hlheim an der Ruhr, Germany</w:t>
      </w:r>
      <w:r w:rsidRPr="005F66E3">
        <w:rPr>
          <w:lang w:val="de-DE"/>
        </w:rPr>
        <w:t xml:space="preserve"> </w:t>
      </w:r>
    </w:p>
    <w:p w:rsidR="00FC569D" w:rsidRPr="005F66E3" w:rsidRDefault="005F66E3">
      <w:pPr>
        <w:pStyle w:val="berschrift3"/>
        <w:rPr>
          <w:sz w:val="18"/>
          <w:szCs w:val="18"/>
          <w:lang w:val="en-US"/>
        </w:rPr>
      </w:pPr>
      <w:r>
        <w:rPr>
          <w:lang w:val="en-US"/>
        </w:rPr>
        <w:t>patzer@kofo.mpg.de</w:t>
      </w:r>
      <w:r w:rsidR="00486D59" w:rsidRPr="005F66E3">
        <w:rPr>
          <w:lang w:val="en-US" w:eastAsia="de-DE"/>
        </w:rPr>
        <w:br/>
      </w:r>
    </w:p>
    <w:p w:rsidR="00FC569D" w:rsidRDefault="00B21365">
      <w:r>
        <w:t>T</w:t>
      </w:r>
      <w:bookmarkStart w:id="0" w:name="_GoBack"/>
      <w:bookmarkEnd w:id="0"/>
      <w:r>
        <w:t>he major research interest of the quantum crystallographic approach is to evaluate the experimental diffraction intensities with quantum mechanical methods in order to provide new insights for both theory and experiment</w:t>
      </w:r>
      <w:r w:rsidRPr="005F66E3">
        <w:rPr>
          <w:rStyle w:val="berschrift6Zchn"/>
          <w:lang w:val="en-US"/>
        </w:rPr>
        <w:t>.</w:t>
      </w:r>
      <w:r>
        <w:rPr>
          <w:rStyle w:val="berschrift6Zchn"/>
          <w:lang w:val="en-US"/>
        </w:rPr>
        <w:t xml:space="preserve"> </w:t>
      </w:r>
      <w:r w:rsidR="005F66E3">
        <w:t xml:space="preserve">Originally starting with the refinement of the charge density using complex parameter models such as the Hansen-Coppens multipole model, the theory-based </w:t>
      </w:r>
      <w:proofErr w:type="spellStart"/>
      <w:r w:rsidR="005F66E3">
        <w:t>Hirshfeld</w:t>
      </w:r>
      <w:proofErr w:type="spellEnd"/>
      <w:r w:rsidR="005F66E3">
        <w:t xml:space="preserve"> Atom Refinement model (HAR) is presently almost sufficient to describe the electron density around the nucleus. In general, the Quantum Crystallography methods contribute decisively to the successful deconvolution of the atomic displacements and static electron density. </w:t>
      </w:r>
      <w:r w:rsidR="00E63223">
        <w:rPr>
          <w:rStyle w:val="berschrift6Zchn"/>
          <w:lang w:val="en-US"/>
        </w:rPr>
        <w:t>[1]</w:t>
      </w:r>
    </w:p>
    <w:p w:rsidR="005F66E3" w:rsidRDefault="005F66E3">
      <w:r>
        <w:t xml:space="preserve">The </w:t>
      </w:r>
      <w:r w:rsidR="0014320B">
        <w:t xml:space="preserve">atomic </w:t>
      </w:r>
      <w:r>
        <w:t xml:space="preserve">displacement, or more </w:t>
      </w:r>
      <w:r w:rsidR="0014320B">
        <w:t>particularly</w:t>
      </w:r>
      <w:r>
        <w:t>, the thermal smearing of the electron density due to the movement of a nucleus, is more difficult to predict.</w:t>
      </w:r>
      <w:r w:rsidR="00E63223">
        <w:t xml:space="preserve"> </w:t>
      </w:r>
      <w:r>
        <w:t>An approach called Normal Mode Refinement has been developed by the group of Madsen, in which frequencies of the low frequency modes calculated with the periodic density</w:t>
      </w:r>
      <w:r w:rsidR="00E63223">
        <w:t xml:space="preserve"> functional theory are refined. </w:t>
      </w:r>
      <w:r w:rsidR="0014320B">
        <w:t>A</w:t>
      </w:r>
      <w:r>
        <w:t xml:space="preserve"> scaling is necessary because of significant differences between the predicted and experimental frequencies. </w:t>
      </w:r>
      <w:r w:rsidR="00E63223">
        <w:t>[2]</w:t>
      </w:r>
    </w:p>
    <w:p w:rsidR="00FC569D" w:rsidRDefault="005F66E3">
      <w:r>
        <w:t xml:space="preserve">In this case </w:t>
      </w:r>
      <w:proofErr w:type="gramStart"/>
      <w:r>
        <w:t>study</w:t>
      </w:r>
      <w:proofErr w:type="gramEnd"/>
      <w:r>
        <w:t xml:space="preserve"> we present an alternative approach to predict the atomic displacements accurately. Molecular dynamics simulations (NVT, GFN2-XTB</w:t>
      </w:r>
      <w:r w:rsidR="0030432D">
        <w:t xml:space="preserve"> [</w:t>
      </w:r>
      <w:r w:rsidR="005D6694">
        <w:t>3</w:t>
      </w:r>
      <w:r w:rsidR="0030432D">
        <w:t>]</w:t>
      </w:r>
      <w:r>
        <w:t xml:space="preserve">) </w:t>
      </w:r>
      <w:proofErr w:type="gramStart"/>
      <w:r>
        <w:t>are used</w:t>
      </w:r>
      <w:proofErr w:type="gramEnd"/>
      <w:r>
        <w:t xml:space="preserve"> to calculate ab initio dynamic structure factors. These simulations </w:t>
      </w:r>
      <w:proofErr w:type="gramStart"/>
      <w:r>
        <w:t>can be used</w:t>
      </w:r>
      <w:proofErr w:type="gramEnd"/>
      <w:r>
        <w:t xml:space="preserve"> to predict anisotropic displacement and </w:t>
      </w:r>
      <w:proofErr w:type="spellStart"/>
      <w:r w:rsidR="00E63223">
        <w:t>anharmonic</w:t>
      </w:r>
      <w:proofErr w:type="spellEnd"/>
      <w:r w:rsidR="00E63223">
        <w:t xml:space="preserve"> motion numerically. [</w:t>
      </w:r>
      <w:r w:rsidR="005D6694">
        <w:t>4</w:t>
      </w:r>
      <w:r w:rsidR="00E63223">
        <w:t>]</w:t>
      </w:r>
      <w:r>
        <w:t xml:space="preserve"> The aim is to achieve the best possible agreement between theory and experiment and to put the current models to the test.</w:t>
      </w:r>
    </w:p>
    <w:p w:rsidR="00FF5A98" w:rsidRDefault="00FF5A98"/>
    <w:p w:rsidR="00125F57" w:rsidRDefault="00FF5A98">
      <w:pPr>
        <w:jc w:val="center"/>
      </w:pPr>
      <w:r>
        <w:rPr>
          <w:noProof/>
          <w:lang w:val="de-DE"/>
        </w:rPr>
        <mc:AlternateContent>
          <mc:Choice Requires="wps">
            <w:drawing>
              <wp:anchor distT="0" distB="0" distL="114300" distR="114300" simplePos="0" relativeHeight="251661824" behindDoc="0" locked="0" layoutInCell="1" allowOverlap="1" wp14:anchorId="245790D3" wp14:editId="4E5BB47C">
                <wp:simplePos x="0" y="0"/>
                <wp:positionH relativeFrom="column">
                  <wp:posOffset>1832279</wp:posOffset>
                </wp:positionH>
                <wp:positionV relativeFrom="paragraph">
                  <wp:posOffset>2036969</wp:posOffset>
                </wp:positionV>
                <wp:extent cx="914400" cy="270345"/>
                <wp:effectExtent l="0" t="0" r="0" b="0"/>
                <wp:wrapNone/>
                <wp:docPr id="4" name="Textfeld 4"/>
                <wp:cNvGraphicFramePr/>
                <a:graphic xmlns:a="http://schemas.openxmlformats.org/drawingml/2006/main">
                  <a:graphicData uri="http://schemas.microsoft.com/office/word/2010/wordprocessingShape">
                    <wps:wsp>
                      <wps:cNvSpPr txBox="1"/>
                      <wps:spPr>
                        <a:xfrm>
                          <a:off x="0" y="0"/>
                          <a:ext cx="914400" cy="270345"/>
                        </a:xfrm>
                        <a:prstGeom prst="rect">
                          <a:avLst/>
                        </a:prstGeom>
                        <a:solidFill>
                          <a:schemeClr val="lt1"/>
                        </a:solidFill>
                        <a:ln w="6350">
                          <a:noFill/>
                        </a:ln>
                      </wps:spPr>
                      <wps:txbx>
                        <w:txbxContent>
                          <w:p w:rsidR="00FF5A98" w:rsidRPr="00FF5A98" w:rsidRDefault="00FF5A98" w:rsidP="00FF5A98">
                            <w:pPr>
                              <w:rPr>
                                <w:lang w:val="de-DE"/>
                              </w:rPr>
                            </w:pPr>
                            <w:proofErr w:type="spellStart"/>
                            <w:r>
                              <w:rPr>
                                <w:lang w:val="de-DE"/>
                              </w:rPr>
                              <w:t>theory</w:t>
                            </w:r>
                            <w:proofErr w:type="spellEnd"/>
                            <w:r>
                              <w:rPr>
                                <w:lang w:val="de-DE"/>
                              </w:rPr>
                              <w:t xml:space="preserve"> (</w:t>
                            </w:r>
                            <w:proofErr w:type="spellStart"/>
                            <w:r>
                              <w:rPr>
                                <w:lang w:val="de-DE"/>
                              </w:rPr>
                              <w:t>this</w:t>
                            </w:r>
                            <w:proofErr w:type="spellEnd"/>
                            <w:r>
                              <w:rPr>
                                <w:lang w:val="de-DE"/>
                              </w:rPr>
                              <w:t xml:space="preserve"> </w:t>
                            </w:r>
                            <w:proofErr w:type="spellStart"/>
                            <w:r>
                              <w:rPr>
                                <w:lang w:val="de-DE"/>
                              </w:rPr>
                              <w:t>work</w:t>
                            </w:r>
                            <w:proofErr w:type="spellEnd"/>
                            <w:r>
                              <w:rPr>
                                <w:lang w:val="de-DE"/>
                              </w:rPr>
                              <w:t>)</w:t>
                            </w:r>
                            <w:r>
                              <w:rPr>
                                <w:lang w:val="de-DE"/>
                              </w:rPr>
                              <w:tab/>
                            </w:r>
                            <w:r>
                              <w:rPr>
                                <w:lang w:val="de-DE"/>
                              </w:rPr>
                              <w:tab/>
                            </w:r>
                            <w:r>
                              <w:rPr>
                                <w:lang w:val="de-DE"/>
                              </w:rPr>
                              <w:tab/>
                            </w:r>
                            <w:proofErr w:type="spellStart"/>
                            <w:r>
                              <w:rPr>
                                <w:lang w:val="de-DE"/>
                              </w:rPr>
                              <w:t>reference</w:t>
                            </w:r>
                            <w:proofErr w:type="spellEnd"/>
                            <w:r>
                              <w:rPr>
                                <w:lang w:val="de-DE"/>
                              </w:rPr>
                              <w:t xml:space="preserve"> </w:t>
                            </w:r>
                            <w:r w:rsidR="005D6694">
                              <w:rPr>
                                <w:lang w:val="de-DE"/>
                              </w:rPr>
                              <w:t>[5</w:t>
                            </w:r>
                            <w:r>
                              <w:rPr>
                                <w:lang w:val="de-DE"/>
                              </w:rPr>
                              <w:t>]</w:t>
                            </w:r>
                          </w:p>
                          <w:p w:rsidR="00FF5A98" w:rsidRPr="00FF5A98" w:rsidRDefault="00FF5A98" w:rsidP="00FF5A98">
                            <w:pPr>
                              <w:rPr>
                                <w:lang w:val="de-D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5790D3" id="_x0000_t202" coordsize="21600,21600" o:spt="202" path="m,l,21600r21600,l21600,xe">
                <v:stroke joinstyle="miter"/>
                <v:path gradientshapeok="t" o:connecttype="rect"/>
              </v:shapetype>
              <v:shape id="Textfeld 4" o:spid="_x0000_s1026" type="#_x0000_t202" style="position:absolute;left:0;text-align:left;margin-left:144.25pt;margin-top:160.4pt;width:1in;height:21.3pt;z-index:2516618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" fillcolor="white [3201]" stroked="f" strokeweight=".5pt">
                <v:textbox>
                  <w:txbxContent>
                    <w:p w:rsidR="00FF5A98" w:rsidRPr="00FF5A98" w:rsidRDefault="00FF5A98" w:rsidP="00FF5A98">
                      <w:pPr>
                        <w:rPr>
                          <w:lang w:val="de-DE"/>
                        </w:rPr>
                      </w:pPr>
                      <w:proofErr w:type="spellStart"/>
                      <w:r>
                        <w:rPr>
                          <w:lang w:val="de-DE"/>
                        </w:rPr>
                        <w:t>theory</w:t>
                      </w:r>
                      <w:proofErr w:type="spellEnd"/>
                      <w:r>
                        <w:rPr>
                          <w:lang w:val="de-DE"/>
                        </w:rPr>
                        <w:t xml:space="preserve"> (</w:t>
                      </w:r>
                      <w:proofErr w:type="spellStart"/>
                      <w:r>
                        <w:rPr>
                          <w:lang w:val="de-DE"/>
                        </w:rPr>
                        <w:t>this</w:t>
                      </w:r>
                      <w:proofErr w:type="spellEnd"/>
                      <w:r>
                        <w:rPr>
                          <w:lang w:val="de-DE"/>
                        </w:rPr>
                        <w:t xml:space="preserve"> </w:t>
                      </w:r>
                      <w:proofErr w:type="spellStart"/>
                      <w:r>
                        <w:rPr>
                          <w:lang w:val="de-DE"/>
                        </w:rPr>
                        <w:t>work</w:t>
                      </w:r>
                      <w:proofErr w:type="spellEnd"/>
                      <w:r>
                        <w:rPr>
                          <w:lang w:val="de-DE"/>
                        </w:rPr>
                        <w:t>)</w:t>
                      </w:r>
                      <w:r>
                        <w:rPr>
                          <w:lang w:val="de-DE"/>
                        </w:rPr>
                        <w:tab/>
                      </w:r>
                      <w:r>
                        <w:rPr>
                          <w:lang w:val="de-DE"/>
                        </w:rPr>
                        <w:tab/>
                      </w:r>
                      <w:r>
                        <w:rPr>
                          <w:lang w:val="de-DE"/>
                        </w:rPr>
                        <w:tab/>
                      </w:r>
                      <w:proofErr w:type="spellStart"/>
                      <w:r>
                        <w:rPr>
                          <w:lang w:val="de-DE"/>
                        </w:rPr>
                        <w:t>reference</w:t>
                      </w:r>
                      <w:proofErr w:type="spellEnd"/>
                      <w:r>
                        <w:rPr>
                          <w:lang w:val="de-DE"/>
                        </w:rPr>
                        <w:t xml:space="preserve"> </w:t>
                      </w:r>
                      <w:r w:rsidR="005D6694">
                        <w:rPr>
                          <w:lang w:val="de-DE"/>
                        </w:rPr>
                        <w:t>[5</w:t>
                      </w:r>
                      <w:r>
                        <w:rPr>
                          <w:lang w:val="de-DE"/>
                        </w:rPr>
                        <w:t>]</w:t>
                      </w:r>
                    </w:p>
                    <w:p w:rsidR="00FF5A98" w:rsidRPr="00FF5A98" w:rsidRDefault="00FF5A98" w:rsidP="00FF5A98">
                      <w:pPr>
                        <w:rPr>
                          <w:lang w:val="de-DE"/>
                        </w:rPr>
                      </w:pPr>
                    </w:p>
                  </w:txbxContent>
                </v:textbox>
              </v:shape>
            </w:pict>
          </mc:Fallback>
        </mc:AlternateContent>
      </w:r>
      <w:r>
        <w:rPr>
          <w:noProof/>
          <w:lang w:val="de-DE"/>
        </w:rPr>
        <mc:AlternateContent>
          <mc:Choice Requires="wps">
            <w:drawing>
              <wp:anchor distT="0" distB="0" distL="114300" distR="114300" simplePos="0" relativeHeight="251659776" behindDoc="0" locked="0" layoutInCell="1" allowOverlap="1">
                <wp:simplePos x="0" y="0"/>
                <wp:positionH relativeFrom="column">
                  <wp:posOffset>4116070</wp:posOffset>
                </wp:positionH>
                <wp:positionV relativeFrom="paragraph">
                  <wp:posOffset>2036334</wp:posOffset>
                </wp:positionV>
                <wp:extent cx="914400" cy="270345"/>
                <wp:effectExtent l="0" t="0" r="0" b="0"/>
                <wp:wrapNone/>
                <wp:docPr id="3" name="Textfeld 3"/>
                <wp:cNvGraphicFramePr/>
                <a:graphic xmlns:a="http://schemas.openxmlformats.org/drawingml/2006/main">
                  <a:graphicData uri="http://schemas.microsoft.com/office/word/2010/wordprocessingShape">
                    <wps:wsp>
                      <wps:cNvSpPr txBox="1"/>
                      <wps:spPr>
                        <a:xfrm>
                          <a:off x="0" y="0"/>
                          <a:ext cx="914400" cy="270345"/>
                        </a:xfrm>
                        <a:prstGeom prst="rect">
                          <a:avLst/>
                        </a:prstGeom>
                        <a:solidFill>
                          <a:schemeClr val="lt1"/>
                        </a:solidFill>
                        <a:ln w="6350">
                          <a:noFill/>
                        </a:ln>
                      </wps:spPr>
                      <wps:txbx>
                        <w:txbxContent>
                          <w:p w:rsidR="00FF5A98" w:rsidRPr="00FF5A98" w:rsidRDefault="00FF5A98">
                            <w:pPr>
                              <w:rPr>
                                <w:lang w:val="de-D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3" o:spid="_x0000_s1027" type="#_x0000_t202" style="position:absolute;left:0;text-align:left;margin-left:324.1pt;margin-top:160.35pt;width:1in;height:21.3pt;z-index:2516597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" fillcolor="white [3201]" stroked="f" strokeweight=".5pt">
                <v:textbox>
                  <w:txbxContent>
                    <w:p w:rsidR="00FF5A98" w:rsidRPr="00FF5A98" w:rsidRDefault="00FF5A98">
                      <w:pPr>
                        <w:rPr>
                          <w:lang w:val="de-DE"/>
                        </w:rPr>
                      </w:pPr>
                    </w:p>
                  </w:txbxContent>
                </v:textbox>
              </v:shape>
            </w:pict>
          </mc:Fallback>
        </mc:AlternateContent>
      </w:r>
      <w:r w:rsidR="00862380">
        <w:rPr>
          <w:noProof/>
          <w:lang w:val="de-DE"/>
        </w:rPr>
        <w:drawing>
          <wp:inline distT="0" distB="0" distL="0" distR="0">
            <wp:extent cx="2337435" cy="2011680"/>
            <wp:effectExtent l="0" t="0" r="5715" b="7620"/>
            <wp:docPr id="21" name="Bild 21" descr="W:\Workgroup EMRAY\Patzer\Tagung\ECM2025\Abstract\residual_0_03_pi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Workgroup EMRAY\Patzer\Tagung\ECM2025\Abstract\residual_0_03_pic2.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7987"/>
                    <a:stretch/>
                  </pic:blipFill>
                  <pic:spPr bwMode="auto">
                    <a:xfrm>
                      <a:off x="0" y="0"/>
                      <a:ext cx="2337435" cy="2011680"/>
                    </a:xfrm>
                    <a:prstGeom prst="rect">
                      <a:avLst/>
                    </a:prstGeom>
                    <a:noFill/>
                    <a:ln>
                      <a:noFill/>
                    </a:ln>
                    <a:extLst>
                      <a:ext uri="{53640926-AAD7-44D8-BBD7-CCE9431645EC}">
                        <a14:shadowObscured xmlns:a14="http://schemas.microsoft.com/office/drawing/2010/main"/>
                      </a:ext>
                    </a:extLst>
                  </pic:spPr>
                </pic:pic>
              </a:graphicData>
            </a:graphic>
          </wp:inline>
        </w:drawing>
      </w:r>
      <w:r w:rsidR="00981012">
        <w:rPr>
          <w:noProof/>
          <w:lang w:val="de-DE"/>
        </w:rPr>
        <w:drawing>
          <wp:inline distT="0" distB="0" distL="0" distR="0">
            <wp:extent cx="2130950" cy="1989502"/>
            <wp:effectExtent l="0" t="0" r="317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uth_et_al.png"/>
                    <pic:cNvPicPr/>
                  </pic:nvPicPr>
                  <pic:blipFill rotWithShape="1">
                    <a:blip r:embed="rId8" cstate="print">
                      <a:extLst>
                        <a:ext uri="{28A0092B-C50C-407E-A947-70E740481C1C}">
                          <a14:useLocalDpi xmlns:a14="http://schemas.microsoft.com/office/drawing/2010/main" val="0"/>
                        </a:ext>
                      </a:extLst>
                    </a:blip>
                    <a:srcRect l="13213" t="4876" r="15110" b="5900"/>
                    <a:stretch/>
                  </pic:blipFill>
                  <pic:spPr bwMode="auto">
                    <a:xfrm>
                      <a:off x="0" y="0"/>
                      <a:ext cx="2148639" cy="2006017"/>
                    </a:xfrm>
                    <a:prstGeom prst="rect">
                      <a:avLst/>
                    </a:prstGeom>
                    <a:ln>
                      <a:noFill/>
                    </a:ln>
                    <a:extLst>
                      <a:ext uri="{53640926-AAD7-44D8-BBD7-CCE9431645EC}">
                        <a14:shadowObscured xmlns:a14="http://schemas.microsoft.com/office/drawing/2010/main"/>
                      </a:ext>
                    </a:extLst>
                  </pic:spPr>
                </pic:pic>
              </a:graphicData>
            </a:graphic>
          </wp:inline>
        </w:drawing>
      </w:r>
    </w:p>
    <w:p w:rsidR="00FF5A98" w:rsidRDefault="00FF5A98" w:rsidP="00304A79">
      <w:pPr>
        <w:jc w:val="center"/>
      </w:pPr>
    </w:p>
    <w:p w:rsidR="00FC569D" w:rsidRDefault="00226E93" w:rsidP="00304A79">
      <w:pPr>
        <w:jc w:val="center"/>
      </w:pPr>
      <w:r>
        <w:rPr>
          <w:noProof/>
          <w:lang w:val="de-DE"/>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8EBFF"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d7Tv8FwCAACxBAAADgAAAAAAAAAAAAAAAAAuAgAAZHJzL2Uyb0RvYy54bWxQSwEC&#10;LQAUAAYACAAAACEAhluH1dgAAAAFAQAADwAAAAAAAAAAAAAAAAC2BAAAZHJzL2Rvd25yZXYueG1s&#10;UEsFBgAAAAAEAAQA8wAAALsFAAAAAA==&#10;" filled="f" stroked="f">
                <o:lock v:ext="edit" aspectratio="t" selection="t"/>
              </v:rect>
            </w:pict>
          </mc:Fallback>
        </mc:AlternateContent>
      </w:r>
    </w:p>
    <w:p w:rsidR="00FC569D" w:rsidRDefault="00486D59" w:rsidP="00304A79">
      <w:pPr>
        <w:pStyle w:val="berschrift6"/>
      </w:pPr>
      <w:r>
        <w:rPr>
          <w:b/>
        </w:rPr>
        <w:t>Figure 1</w:t>
      </w:r>
      <w:r>
        <w:t xml:space="preserve">. </w:t>
      </w:r>
      <w:r w:rsidR="00304A79">
        <w:t xml:space="preserve">Residual density in the urea crystal due to </w:t>
      </w:r>
      <w:proofErr w:type="spellStart"/>
      <w:r w:rsidR="00304A79">
        <w:t>anharmonic</w:t>
      </w:r>
      <w:proofErr w:type="spellEnd"/>
      <w:r w:rsidR="00304A79">
        <w:t xml:space="preserve"> motion:</w:t>
      </w:r>
      <w:r>
        <w:t xml:space="preserve"> </w:t>
      </w:r>
      <w:r w:rsidR="00304A79">
        <w:t xml:space="preserve">(1) Theory: 120 </w:t>
      </w:r>
      <w:proofErr w:type="spellStart"/>
      <w:r w:rsidR="00304A79">
        <w:t>ps</w:t>
      </w:r>
      <w:proofErr w:type="spellEnd"/>
      <w:r w:rsidR="00304A79">
        <w:t xml:space="preserve"> simulation time; approx. 120 K</w:t>
      </w:r>
      <w:proofErr w:type="gramStart"/>
      <w:r w:rsidR="00304A79">
        <w:t>;</w:t>
      </w:r>
      <w:proofErr w:type="gramEnd"/>
      <w:r w:rsidR="00304A79">
        <w:t xml:space="preserve"> </w:t>
      </w:r>
      <w:proofErr w:type="spellStart"/>
      <w:r w:rsidR="00304A79">
        <w:t>isosurface</w:t>
      </w:r>
      <w:proofErr w:type="spellEnd"/>
      <w:r w:rsidR="00304A79">
        <w:t>: 0.03 e/A³ (this work). (2) Experiment [</w:t>
      </w:r>
      <w:r w:rsidR="005D6694">
        <w:t>5</w:t>
      </w:r>
      <w:r w:rsidR="00304A79">
        <w:t xml:space="preserve">]: PAW-HAR; 123 K; </w:t>
      </w:r>
      <w:proofErr w:type="spellStart"/>
      <w:r w:rsidR="00304A79">
        <w:t>isosurface</w:t>
      </w:r>
      <w:proofErr w:type="spellEnd"/>
      <w:r w:rsidR="00304A79">
        <w:t>: 0.04 e/A³; green: positive; red: negative.</w:t>
      </w:r>
    </w:p>
    <w:p w:rsidR="00E63223" w:rsidRPr="00E63223" w:rsidRDefault="00E63223" w:rsidP="00E63223"/>
    <w:p w:rsidR="00125F57" w:rsidRPr="00125F57" w:rsidRDefault="00486D59">
      <w:pPr>
        <w:pStyle w:val="berschrift4"/>
        <w:rPr>
          <w:lang w:val="en-US"/>
        </w:rPr>
      </w:pPr>
      <w:r w:rsidRPr="00125F57">
        <w:rPr>
          <w:lang w:val="en-US"/>
        </w:rPr>
        <w:t xml:space="preserve">[1] </w:t>
      </w:r>
      <w:proofErr w:type="spellStart"/>
      <w:r w:rsidR="00125F57">
        <w:t>Krawczuk</w:t>
      </w:r>
      <w:proofErr w:type="spellEnd"/>
      <w:r w:rsidR="00125F57">
        <w:t xml:space="preserve">, A. &amp; </w:t>
      </w:r>
      <w:proofErr w:type="spellStart"/>
      <w:r w:rsidR="00125F57">
        <w:t>Genoni</w:t>
      </w:r>
      <w:proofErr w:type="spellEnd"/>
      <w:r w:rsidR="00125F57">
        <w:t xml:space="preserve">, A. (2024). </w:t>
      </w:r>
      <w:proofErr w:type="spellStart"/>
      <w:r w:rsidR="00125F57" w:rsidRPr="00E63223">
        <w:rPr>
          <w:i/>
        </w:rPr>
        <w:t>Acta</w:t>
      </w:r>
      <w:proofErr w:type="spellEnd"/>
      <w:r w:rsidR="00125F57" w:rsidRPr="00E63223">
        <w:rPr>
          <w:i/>
        </w:rPr>
        <w:t xml:space="preserve"> </w:t>
      </w:r>
      <w:proofErr w:type="spellStart"/>
      <w:r w:rsidR="00125F57" w:rsidRPr="00E63223">
        <w:rPr>
          <w:i/>
        </w:rPr>
        <w:t>Crystallographica</w:t>
      </w:r>
      <w:proofErr w:type="spellEnd"/>
      <w:r w:rsidR="00125F57" w:rsidRPr="00E63223">
        <w:rPr>
          <w:i/>
        </w:rPr>
        <w:t xml:space="preserve"> Section B</w:t>
      </w:r>
      <w:r w:rsidR="00125F57">
        <w:t xml:space="preserve"> </w:t>
      </w:r>
      <w:r w:rsidR="00125F57" w:rsidRPr="00E63223">
        <w:rPr>
          <w:b/>
        </w:rPr>
        <w:t>80</w:t>
      </w:r>
      <w:r w:rsidR="00125F57">
        <w:t>, 249-274</w:t>
      </w:r>
      <w:r>
        <w:t>.</w:t>
      </w:r>
    </w:p>
    <w:p w:rsidR="005D6694" w:rsidRDefault="00486D59" w:rsidP="005D6694">
      <w:pPr>
        <w:pStyle w:val="berschrift4"/>
      </w:pPr>
      <w:r>
        <w:t xml:space="preserve">[2] </w:t>
      </w:r>
      <w:proofErr w:type="spellStart"/>
      <w:r w:rsidR="00E63223">
        <w:t>Hoser</w:t>
      </w:r>
      <w:proofErr w:type="spellEnd"/>
      <w:r w:rsidR="00E63223">
        <w:t xml:space="preserve">, A. A. &amp; Madsen, A. O. (2016). </w:t>
      </w:r>
      <w:proofErr w:type="spellStart"/>
      <w:r w:rsidR="00E63223" w:rsidRPr="00E63223">
        <w:rPr>
          <w:i/>
        </w:rPr>
        <w:t>Acta</w:t>
      </w:r>
      <w:proofErr w:type="spellEnd"/>
      <w:r w:rsidR="00E63223" w:rsidRPr="00E63223">
        <w:rPr>
          <w:i/>
        </w:rPr>
        <w:t xml:space="preserve"> </w:t>
      </w:r>
      <w:proofErr w:type="spellStart"/>
      <w:r w:rsidR="00E63223" w:rsidRPr="00E63223">
        <w:rPr>
          <w:i/>
        </w:rPr>
        <w:t>Crystallographica</w:t>
      </w:r>
      <w:proofErr w:type="spellEnd"/>
      <w:r w:rsidR="00E63223" w:rsidRPr="00E63223">
        <w:rPr>
          <w:i/>
        </w:rPr>
        <w:t xml:space="preserve"> Section </w:t>
      </w:r>
      <w:proofErr w:type="gramStart"/>
      <w:r w:rsidR="00E63223" w:rsidRPr="00E63223">
        <w:rPr>
          <w:i/>
        </w:rPr>
        <w:t>A</w:t>
      </w:r>
      <w:proofErr w:type="gramEnd"/>
      <w:r w:rsidR="00E63223">
        <w:t xml:space="preserve"> </w:t>
      </w:r>
      <w:r w:rsidR="00E63223" w:rsidRPr="00E63223">
        <w:rPr>
          <w:b/>
        </w:rPr>
        <w:t>72</w:t>
      </w:r>
      <w:r w:rsidR="00E63223">
        <w:t>, 206-214.</w:t>
      </w:r>
    </w:p>
    <w:p w:rsidR="00FC569D" w:rsidRPr="005D6694" w:rsidRDefault="00486D59">
      <w:pPr>
        <w:pStyle w:val="berschrift4"/>
        <w:rPr>
          <w:lang w:val="en-US"/>
        </w:rPr>
      </w:pPr>
      <w:r w:rsidRPr="005D6694">
        <w:rPr>
          <w:lang w:val="de-DE"/>
        </w:rPr>
        <w:t>[</w:t>
      </w:r>
      <w:r w:rsidR="005D6694" w:rsidRPr="005D6694">
        <w:rPr>
          <w:lang w:val="de-DE"/>
        </w:rPr>
        <w:t>3</w:t>
      </w:r>
      <w:r w:rsidRPr="005D6694">
        <w:rPr>
          <w:lang w:val="de-DE"/>
        </w:rPr>
        <w:t>]</w:t>
      </w:r>
      <w:r w:rsidR="005D6694" w:rsidRPr="005D6694">
        <w:rPr>
          <w:lang w:val="de-DE"/>
        </w:rPr>
        <w:t xml:space="preserve"> </w:t>
      </w:r>
      <w:proofErr w:type="spellStart"/>
      <w:r w:rsidR="005D6694" w:rsidRPr="005D6694">
        <w:rPr>
          <w:lang w:val="de-DE"/>
        </w:rPr>
        <w:t>Bannwarth</w:t>
      </w:r>
      <w:proofErr w:type="spellEnd"/>
      <w:r w:rsidR="005D6694" w:rsidRPr="005D6694">
        <w:rPr>
          <w:lang w:val="de-DE"/>
        </w:rPr>
        <w:t xml:space="preserve">, C., Ehlert, S. &amp; Grimme, S. (2019). </w:t>
      </w:r>
      <w:r w:rsidR="005D6694" w:rsidRPr="005D6694">
        <w:rPr>
          <w:i/>
        </w:rPr>
        <w:t>Journal of Chemical Theory and Computation</w:t>
      </w:r>
      <w:r w:rsidR="005D6694" w:rsidRPr="005D6694">
        <w:t xml:space="preserve"> </w:t>
      </w:r>
      <w:r w:rsidR="005D6694" w:rsidRPr="005D6694">
        <w:rPr>
          <w:b/>
        </w:rPr>
        <w:t>15</w:t>
      </w:r>
      <w:r w:rsidR="005D6694" w:rsidRPr="005D6694">
        <w:t>, 1652-1671.</w:t>
      </w:r>
      <w:r>
        <w:t xml:space="preserve"> </w:t>
      </w:r>
    </w:p>
    <w:p w:rsidR="00FC569D" w:rsidRDefault="00486D59">
      <w:pPr>
        <w:pStyle w:val="berschrift4"/>
        <w:rPr>
          <w:noProof/>
        </w:rPr>
      </w:pPr>
      <w:r w:rsidRPr="00862380">
        <w:rPr>
          <w:lang w:val="en-US"/>
        </w:rPr>
        <w:t>[</w:t>
      </w:r>
      <w:r w:rsidR="005D6694">
        <w:rPr>
          <w:lang w:val="en-US"/>
        </w:rPr>
        <w:t>4</w:t>
      </w:r>
      <w:r w:rsidRPr="00862380">
        <w:rPr>
          <w:lang w:val="en-US"/>
        </w:rPr>
        <w:t xml:space="preserve">] </w:t>
      </w:r>
      <w:r w:rsidR="005D6694">
        <w:t xml:space="preserve">Reilly, A. M., et al. (2013). </w:t>
      </w:r>
      <w:r w:rsidR="005D6694" w:rsidRPr="00E63223">
        <w:rPr>
          <w:i/>
        </w:rPr>
        <w:t>Journal of Applied Crystallography</w:t>
      </w:r>
      <w:r w:rsidR="005D6694">
        <w:t xml:space="preserve"> </w:t>
      </w:r>
      <w:r w:rsidR="005D6694" w:rsidRPr="00E63223">
        <w:rPr>
          <w:b/>
        </w:rPr>
        <w:t>46</w:t>
      </w:r>
      <w:r w:rsidR="005D6694">
        <w:t>, 656-662.</w:t>
      </w:r>
    </w:p>
    <w:p w:rsidR="005D6694" w:rsidRDefault="005D6694" w:rsidP="005D6694">
      <w:pPr>
        <w:pStyle w:val="berschrift4"/>
        <w:rPr>
          <w:noProof/>
        </w:rPr>
      </w:pPr>
      <w:r w:rsidRPr="00862380">
        <w:rPr>
          <w:lang w:val="en-US"/>
        </w:rPr>
        <w:t>[</w:t>
      </w:r>
      <w:r>
        <w:rPr>
          <w:lang w:val="en-US"/>
        </w:rPr>
        <w:t>5</w:t>
      </w:r>
      <w:r w:rsidRPr="00862380">
        <w:rPr>
          <w:lang w:val="en-US"/>
        </w:rPr>
        <w:t xml:space="preserve">] </w:t>
      </w:r>
      <w:r>
        <w:rPr>
          <w:lang w:val="en-US"/>
        </w:rPr>
        <w:t>R</w:t>
      </w:r>
      <w:r w:rsidRPr="00954687">
        <w:rPr>
          <w:noProof/>
        </w:rPr>
        <w:t>uth, P. N., Herbst-Irmer, R. &amp; Stalke, D. (2022).</w:t>
      </w:r>
      <w:r w:rsidRPr="00954687">
        <w:rPr>
          <w:i/>
          <w:noProof/>
        </w:rPr>
        <w:t xml:space="preserve"> IUCrJ</w:t>
      </w:r>
      <w:r w:rsidRPr="00954687">
        <w:rPr>
          <w:noProof/>
        </w:rPr>
        <w:t xml:space="preserve"> </w:t>
      </w:r>
      <w:r w:rsidRPr="00954687">
        <w:rPr>
          <w:b/>
          <w:noProof/>
        </w:rPr>
        <w:t>9</w:t>
      </w:r>
      <w:r w:rsidRPr="00954687">
        <w:rPr>
          <w:noProof/>
        </w:rPr>
        <w:t>, 286-297.</w:t>
      </w:r>
    </w:p>
    <w:p w:rsidR="005D6694" w:rsidRPr="005D6694" w:rsidRDefault="005D6694" w:rsidP="005D6694">
      <w:pPr>
        <w:rPr>
          <w:lang w:eastAsia="cs-CZ"/>
        </w:rPr>
      </w:pPr>
    </w:p>
    <w:sectPr w:rsidR="005D6694" w:rsidRPr="005D6694">
      <w:headerReference w:type="default" r:id="rId9"/>
      <w:footerReference w:type="default" r:id="rId10"/>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3A8" w:rsidRDefault="00486D59">
      <w:pPr>
        <w:spacing w:after="0"/>
      </w:pPr>
      <w:r>
        <w:separator/>
      </w:r>
    </w:p>
  </w:endnote>
  <w:endnote w:type="continuationSeparator" w:id="0">
    <w:p w:rsidR="009273A8" w:rsidRDefault="00486D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69D" w:rsidRDefault="00486D59">
    <w:pPr>
      <w:pStyle w:val="Fuzeile"/>
    </w:pPr>
    <w:proofErr w:type="spellStart"/>
    <w:r>
      <w:t>Acta</w:t>
    </w:r>
    <w:proofErr w:type="spellEnd"/>
    <w:r>
      <w:t xml:space="preserve"> </w:t>
    </w:r>
    <w:proofErr w:type="spellStart"/>
    <w:r>
      <w:t>Cryst</w:t>
    </w:r>
    <w:proofErr w:type="spellEnd"/>
    <w:r>
      <w:t>. (2025). A81, e1</w:t>
    </w:r>
  </w:p>
  <w:p w:rsidR="00FC569D" w:rsidRDefault="00FC569D">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3A8" w:rsidRDefault="00486D59">
      <w:pPr>
        <w:spacing w:after="0"/>
      </w:pPr>
      <w:r>
        <w:separator/>
      </w:r>
    </w:p>
  </w:footnote>
  <w:footnote w:type="continuationSeparator" w:id="0">
    <w:p w:rsidR="009273A8" w:rsidRDefault="00486D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69D" w:rsidRDefault="00486D59">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69D"/>
    <w:rsid w:val="00051AE3"/>
    <w:rsid w:val="00125F57"/>
    <w:rsid w:val="0014320B"/>
    <w:rsid w:val="00226E93"/>
    <w:rsid w:val="0030432D"/>
    <w:rsid w:val="00304A79"/>
    <w:rsid w:val="003E25F3"/>
    <w:rsid w:val="00404642"/>
    <w:rsid w:val="00486D59"/>
    <w:rsid w:val="00582B72"/>
    <w:rsid w:val="005D6694"/>
    <w:rsid w:val="005F66E3"/>
    <w:rsid w:val="00862380"/>
    <w:rsid w:val="009273A8"/>
    <w:rsid w:val="00981012"/>
    <w:rsid w:val="009E64E0"/>
    <w:rsid w:val="00B21365"/>
    <w:rsid w:val="00B23D26"/>
    <w:rsid w:val="00DA289C"/>
    <w:rsid w:val="00E63223"/>
    <w:rsid w:val="00FC569D"/>
    <w:rsid w:val="00FF5A9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14:docId w14:val="46D8184A"/>
  <w15:docId w15:val="{56F806BD-6AF5-440E-B40C-3A3AA1B67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1">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5275"/>
    <w:pPr>
      <w:spacing w:after="120"/>
      <w:jc w:val="both"/>
    </w:pPr>
    <w:rPr>
      <w:lang w:eastAsia="de-DE"/>
    </w:rPr>
  </w:style>
  <w:style w:type="paragraph" w:styleId="berschrift1">
    <w:name w:val="heading 1"/>
    <w:basedOn w:val="Standard"/>
    <w:next w:val="berschrift2"/>
    <w:link w:val="berschrift1Zchn"/>
    <w:uiPriority w:val="99"/>
    <w:qFormat/>
    <w:rsid w:val="00925275"/>
    <w:pPr>
      <w:keepNext/>
      <w:spacing w:before="240" w:after="60"/>
      <w:jc w:val="center"/>
      <w:outlineLvl w:val="0"/>
    </w:pPr>
    <w:rPr>
      <w:rFonts w:ascii="Arial" w:hAnsi="Arial" w:cs="Arial"/>
      <w:b/>
      <w:bCs/>
      <w:kern w:val="2"/>
      <w:sz w:val="24"/>
      <w:szCs w:val="32"/>
    </w:rPr>
  </w:style>
  <w:style w:type="paragraph" w:styleId="berschrift2">
    <w:name w:val="heading 2"/>
    <w:basedOn w:val="Standard"/>
    <w:next w:val="berschrift3"/>
    <w:link w:val="berschrift2Zchn"/>
    <w:uiPriority w:val="99"/>
    <w:qFormat/>
    <w:rsid w:val="00925275"/>
    <w:pPr>
      <w:keepNext/>
      <w:spacing w:before="240" w:after="240"/>
      <w:jc w:val="center"/>
      <w:outlineLvl w:val="1"/>
    </w:pPr>
    <w:rPr>
      <w:rFonts w:ascii="Arial" w:hAnsi="Arial" w:cs="Arial"/>
      <w:b/>
      <w:bCs/>
      <w:iCs/>
      <w:szCs w:val="28"/>
    </w:rPr>
  </w:style>
  <w:style w:type="paragraph" w:styleId="berschrift3">
    <w:name w:val="heading 3"/>
    <w:basedOn w:val="Standard"/>
    <w:next w:val="Standard"/>
    <w:link w:val="berschrift3Zchn"/>
    <w:uiPriority w:val="99"/>
    <w:qFormat/>
    <w:rsid w:val="002E03DB"/>
    <w:pPr>
      <w:keepNext/>
      <w:jc w:val="center"/>
      <w:outlineLvl w:val="2"/>
    </w:pPr>
    <w:rPr>
      <w:bCs/>
      <w:i/>
      <w:szCs w:val="24"/>
      <w:lang w:eastAsia="cs-CZ"/>
    </w:rPr>
  </w:style>
  <w:style w:type="paragraph" w:styleId="berschrift4">
    <w:name w:val="heading 4"/>
    <w:basedOn w:val="Standard"/>
    <w:next w:val="Standard"/>
    <w:link w:val="berschrift4Zchn"/>
    <w:uiPriority w:val="99"/>
    <w:qFormat/>
    <w:rsid w:val="00FF732E"/>
    <w:pPr>
      <w:keepNext/>
      <w:ind w:left="567" w:hanging="567"/>
      <w:outlineLvl w:val="3"/>
    </w:pPr>
    <w:rPr>
      <w:bCs/>
      <w:sz w:val="18"/>
      <w:szCs w:val="24"/>
      <w:lang w:eastAsia="cs-CZ"/>
    </w:rPr>
  </w:style>
  <w:style w:type="paragraph" w:styleId="berschrift5">
    <w:name w:val="heading 5"/>
    <w:basedOn w:val="berschrift6"/>
    <w:next w:val="Standard"/>
    <w:link w:val="berschrift5Zchn"/>
    <w:uiPriority w:val="9"/>
    <w:unhideWhenUsed/>
    <w:qFormat/>
    <w:rsid w:val="00605A18"/>
    <w:pPr>
      <w:outlineLvl w:val="4"/>
    </w:pPr>
    <w:rPr>
      <w:b/>
    </w:rPr>
  </w:style>
  <w:style w:type="paragraph" w:styleId="berschrift6">
    <w:name w:val="heading 6"/>
    <w:basedOn w:val="Standard"/>
    <w:next w:val="Standard"/>
    <w:link w:val="berschrift6Zchn"/>
    <w:uiPriority w:val="9"/>
    <w:unhideWhenUsed/>
    <w:qFormat/>
    <w:rsid w:val="00777DA8"/>
    <w:pPr>
      <w:spacing w:after="60"/>
      <w:jc w:val="center"/>
      <w:outlineLvl w:val="5"/>
    </w:pPr>
    <w:rPr>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qFormat/>
    <w:locked/>
    <w:rsid w:val="00925275"/>
    <w:rPr>
      <w:rFonts w:ascii="Arial" w:hAnsi="Arial" w:cs="Arial"/>
      <w:b/>
      <w:bCs/>
      <w:kern w:val="2"/>
      <w:sz w:val="24"/>
      <w:szCs w:val="32"/>
      <w:lang w:val="en-GB" w:eastAsia="de-DE"/>
    </w:rPr>
  </w:style>
  <w:style w:type="character" w:customStyle="1" w:styleId="berschrift2Zchn">
    <w:name w:val="Überschrift 2 Zchn"/>
    <w:link w:val="berschrift2"/>
    <w:uiPriority w:val="99"/>
    <w:qFormat/>
    <w:locked/>
    <w:rsid w:val="00925275"/>
    <w:rPr>
      <w:rFonts w:ascii="Arial" w:hAnsi="Arial" w:cs="Arial"/>
      <w:b/>
      <w:bCs/>
      <w:iCs/>
      <w:sz w:val="22"/>
      <w:szCs w:val="28"/>
      <w:lang w:val="en-GB" w:eastAsia="de-DE"/>
    </w:rPr>
  </w:style>
  <w:style w:type="character" w:customStyle="1" w:styleId="berschrift3Zchn">
    <w:name w:val="Überschrift 3 Zchn"/>
    <w:link w:val="berschrift3"/>
    <w:uiPriority w:val="99"/>
    <w:qFormat/>
    <w:locked/>
    <w:rsid w:val="002E03DB"/>
    <w:rPr>
      <w:bCs/>
      <w:i/>
      <w:sz w:val="22"/>
      <w:szCs w:val="24"/>
      <w:lang w:val="en-GB"/>
    </w:rPr>
  </w:style>
  <w:style w:type="character" w:customStyle="1" w:styleId="berschrift4Zchn">
    <w:name w:val="Überschrift 4 Zchn"/>
    <w:link w:val="berschrift4"/>
    <w:uiPriority w:val="99"/>
    <w:qFormat/>
    <w:locked/>
    <w:rsid w:val="00FF732E"/>
    <w:rPr>
      <w:bCs/>
      <w:sz w:val="18"/>
      <w:szCs w:val="24"/>
      <w:lang w:val="en-GB"/>
    </w:rPr>
  </w:style>
  <w:style w:type="character" w:customStyle="1" w:styleId="HTMLAdresseZchn">
    <w:name w:val="HTML Adresse Zchn"/>
    <w:link w:val="HTMLAdresse"/>
    <w:uiPriority w:val="99"/>
    <w:semiHidden/>
    <w:qFormat/>
    <w:rsid w:val="005E6DCD"/>
    <w:rPr>
      <w:i/>
      <w:iCs/>
      <w:lang w:val="de-DE" w:eastAsia="de-DE"/>
    </w:rPr>
  </w:style>
  <w:style w:type="character" w:customStyle="1" w:styleId="berschrift5Zchn">
    <w:name w:val="Überschrift 5 Zchn"/>
    <w:link w:val="berschrift5"/>
    <w:uiPriority w:val="9"/>
    <w:qFormat/>
    <w:rsid w:val="00605A18"/>
    <w:rPr>
      <w:b/>
      <w:bCs/>
      <w:szCs w:val="22"/>
      <w:lang w:val="en-GB" w:eastAsia="de-DE"/>
    </w:rPr>
  </w:style>
  <w:style w:type="character" w:customStyle="1" w:styleId="berschrift6Zchn">
    <w:name w:val="Überschrift 6 Zchn"/>
    <w:link w:val="berschrift6"/>
    <w:uiPriority w:val="9"/>
    <w:qFormat/>
    <w:rsid w:val="00777DA8"/>
    <w:rPr>
      <w:rFonts w:eastAsia="Times New Roman" w:cs="Times New Roman"/>
      <w:bCs/>
      <w:szCs w:val="22"/>
      <w:lang w:val="de-DE" w:eastAsia="de-DE"/>
    </w:rPr>
  </w:style>
  <w:style w:type="character" w:customStyle="1" w:styleId="KopfzeileZchn">
    <w:name w:val="Kopfzeile Zchn"/>
    <w:link w:val="Kopfzeile"/>
    <w:uiPriority w:val="99"/>
    <w:qFormat/>
    <w:rsid w:val="00D13351"/>
    <w:rPr>
      <w:lang w:val="en-GB" w:eastAsia="de-DE"/>
    </w:rPr>
  </w:style>
  <w:style w:type="character" w:customStyle="1" w:styleId="FuzeileZchn">
    <w:name w:val="Fußzeile Zchn"/>
    <w:link w:val="Fuzeile"/>
    <w:uiPriority w:val="99"/>
    <w:qFormat/>
    <w:rsid w:val="00D13351"/>
    <w:rPr>
      <w:lang w:val="en-GB" w:eastAsia="de-DE"/>
    </w:rPr>
  </w:style>
  <w:style w:type="character" w:customStyle="1" w:styleId="SprechblasentextZchn">
    <w:name w:val="Sprechblasentext Zchn"/>
    <w:link w:val="Sprechblasentext"/>
    <w:uiPriority w:val="99"/>
    <w:semiHidden/>
    <w:qFormat/>
    <w:rsid w:val="00C64DBE"/>
    <w:rPr>
      <w:rFonts w:ascii="Tahoma" w:hAnsi="Tahoma" w:cs="Tahoma"/>
      <w:sz w:val="16"/>
      <w:szCs w:val="16"/>
      <w:lang w:val="en-GB" w:eastAsia="de-DE"/>
    </w:rPr>
  </w:style>
  <w:style w:type="paragraph" w:customStyle="1" w:styleId="Heading">
    <w:name w:val="Heading"/>
    <w:basedOn w:val="Standard"/>
    <w:next w:val="Textkrper"/>
    <w:qFormat/>
    <w:pPr>
      <w:keepNext/>
      <w:spacing w:before="240"/>
    </w:pPr>
    <w:rPr>
      <w:rFonts w:ascii="Liberation Sans" w:eastAsia="Noto Sans CJK SC"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customStyle="1" w:styleId="Acknowledgement">
    <w:name w:val="Acknowledgement"/>
    <w:basedOn w:val="Standard"/>
    <w:qFormat/>
    <w:rsid w:val="00777DA8"/>
    <w:rPr>
      <w:i/>
    </w:rPr>
  </w:style>
  <w:style w:type="paragraph" w:styleId="HTMLAdresse">
    <w:name w:val="HTML Address"/>
    <w:basedOn w:val="Standard"/>
    <w:link w:val="HTMLAdresseZchn"/>
    <w:uiPriority w:val="99"/>
    <w:semiHidden/>
    <w:unhideWhenUsed/>
    <w:qFormat/>
    <w:rsid w:val="005E6DCD"/>
    <w:rPr>
      <w:i/>
      <w:iCs/>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D13351"/>
    <w:pPr>
      <w:tabs>
        <w:tab w:val="center" w:pos="4536"/>
        <w:tab w:val="right" w:pos="9072"/>
      </w:tabs>
    </w:pPr>
  </w:style>
  <w:style w:type="paragraph" w:styleId="Fuzeile">
    <w:name w:val="footer"/>
    <w:basedOn w:val="Standard"/>
    <w:link w:val="FuzeileZchn"/>
    <w:uiPriority w:val="99"/>
    <w:unhideWhenUsed/>
    <w:rsid w:val="00D13351"/>
    <w:pPr>
      <w:tabs>
        <w:tab w:val="center" w:pos="4536"/>
        <w:tab w:val="right" w:pos="9072"/>
      </w:tabs>
    </w:pPr>
  </w:style>
  <w:style w:type="paragraph" w:styleId="Sprechblasentext">
    <w:name w:val="Balloon Text"/>
    <w:basedOn w:val="Standard"/>
    <w:link w:val="SprechblasentextZchn"/>
    <w:uiPriority w:val="99"/>
    <w:semiHidden/>
    <w:unhideWhenUsed/>
    <w:qFormat/>
    <w:rsid w:val="00C64DBE"/>
    <w:pPr>
      <w:spacing w:after="0"/>
    </w:pPr>
    <w:rPr>
      <w:rFonts w:ascii="Tahoma" w:hAnsi="Tahoma" w:cs="Tahoma"/>
      <w:sz w:val="16"/>
      <w:szCs w:val="16"/>
    </w:rPr>
  </w:style>
  <w:style w:type="table" w:styleId="Tabellenraster">
    <w:name w:val="Table Grid"/>
    <w:basedOn w:val="NormaleTabelle"/>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606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3CA07F-E71B-4E6D-A196-B4672C3C1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2209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Materials Structure</vt:lpstr>
    </vt:vector>
  </TitlesOfParts>
  <Company>MFF UK</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Michael Patzer</cp:lastModifiedBy>
  <cp:revision>2</cp:revision>
  <cp:lastPrinted>2025-05-21T09:52:00Z</cp:lastPrinted>
  <dcterms:created xsi:type="dcterms:W3CDTF">2025-05-21T11:13:00Z</dcterms:created>
  <dcterms:modified xsi:type="dcterms:W3CDTF">2025-05-21T11:13:00Z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