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DDD96" w14:textId="7322157B" w:rsidR="00F80448" w:rsidRPr="00F80448" w:rsidRDefault="00F80448" w:rsidP="00990F99">
      <w:pPr>
        <w:pStyle w:val="Heading1"/>
        <w:numPr>
          <w:ilvl w:val="0"/>
          <w:numId w:val="0"/>
        </w:numPr>
      </w:pPr>
      <w:r w:rsidRPr="00F80448">
        <w:t>Using long-wavelength X-ray diffraction to localise light atoms in macromolecular crystals</w:t>
      </w:r>
    </w:p>
    <w:p w14:paraId="49C3F7FE" w14:textId="6643F549" w:rsidR="00117294" w:rsidRPr="00D60CFC" w:rsidRDefault="00FE7045" w:rsidP="00C50ABC">
      <w:pPr>
        <w:pStyle w:val="Heading2"/>
        <w:numPr>
          <w:ilvl w:val="0"/>
          <w:numId w:val="0"/>
        </w:numPr>
        <w:ind w:left="720"/>
        <w:rPr>
          <w:sz w:val="22"/>
          <w:szCs w:val="22"/>
        </w:rPr>
      </w:pPr>
      <w:r w:rsidRPr="00D60CFC">
        <w:rPr>
          <w:sz w:val="22"/>
          <w:szCs w:val="22"/>
        </w:rPr>
        <w:t>R</w:t>
      </w:r>
      <w:r w:rsidR="00000000" w:rsidRPr="00D60CFC">
        <w:rPr>
          <w:sz w:val="22"/>
          <w:szCs w:val="22"/>
        </w:rPr>
        <w:t xml:space="preserve">. </w:t>
      </w:r>
      <w:r w:rsidRPr="00D60CFC">
        <w:rPr>
          <w:sz w:val="22"/>
          <w:szCs w:val="22"/>
        </w:rPr>
        <w:t>Duman</w:t>
      </w:r>
      <w:r w:rsidR="00000000" w:rsidRPr="00D60CFC">
        <w:rPr>
          <w:sz w:val="22"/>
          <w:szCs w:val="22"/>
          <w:vertAlign w:val="superscript"/>
        </w:rPr>
        <w:t>1</w:t>
      </w:r>
      <w:r w:rsidR="00000000" w:rsidRPr="00D60CFC">
        <w:rPr>
          <w:sz w:val="22"/>
          <w:szCs w:val="22"/>
        </w:rPr>
        <w:t xml:space="preserve">, </w:t>
      </w:r>
      <w:r w:rsidRPr="00D60CFC">
        <w:rPr>
          <w:sz w:val="22"/>
          <w:szCs w:val="22"/>
        </w:rPr>
        <w:t>K. El Omari</w:t>
      </w:r>
      <w:r w:rsidR="00DA00BD" w:rsidRPr="00D60CFC">
        <w:rPr>
          <w:sz w:val="22"/>
          <w:szCs w:val="22"/>
          <w:vertAlign w:val="superscript"/>
        </w:rPr>
        <w:t>1</w:t>
      </w:r>
      <w:r w:rsidR="00000000" w:rsidRPr="00D60CFC">
        <w:rPr>
          <w:sz w:val="22"/>
          <w:szCs w:val="22"/>
        </w:rPr>
        <w:t xml:space="preserve">, </w:t>
      </w:r>
      <w:r w:rsidR="00614C23" w:rsidRPr="00D60CFC">
        <w:rPr>
          <w:sz w:val="22"/>
          <w:szCs w:val="22"/>
        </w:rPr>
        <w:t>C</w:t>
      </w:r>
      <w:r w:rsidR="00000000" w:rsidRPr="00D60CFC">
        <w:rPr>
          <w:sz w:val="22"/>
          <w:szCs w:val="22"/>
        </w:rPr>
        <w:t xml:space="preserve">. </w:t>
      </w:r>
      <w:r w:rsidR="00614C23" w:rsidRPr="00D60CFC">
        <w:rPr>
          <w:sz w:val="22"/>
          <w:szCs w:val="22"/>
        </w:rPr>
        <w:t>Orr</w:t>
      </w:r>
      <w:r w:rsidR="00614C23" w:rsidRPr="00D60CFC">
        <w:rPr>
          <w:sz w:val="22"/>
          <w:szCs w:val="22"/>
          <w:vertAlign w:val="superscript"/>
        </w:rPr>
        <w:t>1</w:t>
      </w:r>
      <w:r w:rsidR="00614C23" w:rsidRPr="00D60CFC">
        <w:rPr>
          <w:sz w:val="22"/>
          <w:szCs w:val="22"/>
        </w:rPr>
        <w:t xml:space="preserve">, </w:t>
      </w:r>
      <w:r w:rsidR="00614C23" w:rsidRPr="00D60CFC">
        <w:rPr>
          <w:sz w:val="22"/>
          <w:szCs w:val="22"/>
        </w:rPr>
        <w:t>V</w:t>
      </w:r>
      <w:r w:rsidR="00614C23" w:rsidRPr="00D60CFC">
        <w:rPr>
          <w:sz w:val="22"/>
          <w:szCs w:val="22"/>
        </w:rPr>
        <w:t xml:space="preserve">. </w:t>
      </w:r>
      <w:r w:rsidR="00614C23" w:rsidRPr="00D60CFC">
        <w:rPr>
          <w:sz w:val="22"/>
          <w:szCs w:val="22"/>
        </w:rPr>
        <w:t>Mykhaylyk</w:t>
      </w:r>
      <w:r w:rsidR="00614C23" w:rsidRPr="00D60CFC">
        <w:rPr>
          <w:sz w:val="22"/>
          <w:szCs w:val="22"/>
          <w:vertAlign w:val="superscript"/>
        </w:rPr>
        <w:t>1</w:t>
      </w:r>
      <w:r w:rsidR="00614C23" w:rsidRPr="00D60CFC">
        <w:rPr>
          <w:sz w:val="22"/>
          <w:szCs w:val="22"/>
        </w:rPr>
        <w:t xml:space="preserve"> and A</w:t>
      </w:r>
      <w:r w:rsidR="00614C23" w:rsidRPr="00D60CFC">
        <w:rPr>
          <w:sz w:val="22"/>
          <w:szCs w:val="22"/>
        </w:rPr>
        <w:t xml:space="preserve">. </w:t>
      </w:r>
      <w:r w:rsidR="00614C23" w:rsidRPr="00D60CFC">
        <w:rPr>
          <w:sz w:val="22"/>
          <w:szCs w:val="22"/>
        </w:rPr>
        <w:t>Wagner</w:t>
      </w:r>
      <w:r w:rsidR="00614C23" w:rsidRPr="00D60CFC">
        <w:rPr>
          <w:sz w:val="22"/>
          <w:szCs w:val="22"/>
          <w:vertAlign w:val="superscript"/>
        </w:rPr>
        <w:t>1</w:t>
      </w:r>
    </w:p>
    <w:p w14:paraId="49E6975F" w14:textId="77777777" w:rsidR="00C50ABC" w:rsidRDefault="00AA22CE" w:rsidP="00C50ABC">
      <w:pPr>
        <w:pStyle w:val="Heading3"/>
        <w:numPr>
          <w:ilvl w:val="0"/>
          <w:numId w:val="0"/>
        </w:numPr>
        <w:ind w:left="1440" w:firstLine="720"/>
        <w:jc w:val="both"/>
      </w:pPr>
      <w:r>
        <w:t xml:space="preserve">Diamond Light Source, </w:t>
      </w:r>
      <w:r w:rsidR="00F9696D">
        <w:t xml:space="preserve">Harwell Science and Innovation Campus, Fermi Avenue, </w:t>
      </w:r>
      <w:r w:rsidR="002F77B2">
        <w:t>Didcot, OX11 0DE</w:t>
      </w:r>
    </w:p>
    <w:p w14:paraId="6C983A4D" w14:textId="69179CC8" w:rsidR="00117294" w:rsidRPr="00C50ABC" w:rsidRDefault="00934C27" w:rsidP="00C50ABC">
      <w:pPr>
        <w:pStyle w:val="Heading3"/>
        <w:numPr>
          <w:ilvl w:val="0"/>
          <w:numId w:val="0"/>
        </w:numPr>
        <w:ind w:left="3600" w:firstLine="720"/>
        <w:jc w:val="both"/>
      </w:pPr>
      <w:r w:rsidRPr="00C50ABC">
        <w:t>ramona.duman@diamond.ac.uk</w:t>
      </w:r>
      <w:r w:rsidR="00000000" w:rsidRPr="00C50ABC">
        <w:br/>
      </w:r>
    </w:p>
    <w:p w14:paraId="64BC9596" w14:textId="77A20155" w:rsidR="00FA62E9" w:rsidRDefault="00FA62E9" w:rsidP="00DF21DE">
      <w:pPr>
        <w:rPr>
          <w:noProof/>
        </w:rPr>
      </w:pPr>
      <w:r w:rsidRPr="00941806">
        <w:t>Long wavelength X-ray diffraction experiments enable the measurement of weak anomalous signal from biologically relevant ions (Ca</w:t>
      </w:r>
      <w:r w:rsidRPr="00941806">
        <w:rPr>
          <w:vertAlign w:val="superscript"/>
        </w:rPr>
        <w:t>2+</w:t>
      </w:r>
      <w:r w:rsidRPr="00941806">
        <w:t>, K</w:t>
      </w:r>
      <w:r w:rsidRPr="00941806">
        <w:rPr>
          <w:vertAlign w:val="superscript"/>
        </w:rPr>
        <w:t>+</w:t>
      </w:r>
      <w:r w:rsidRPr="00941806">
        <w:t>, Cl</w:t>
      </w:r>
      <w:r w:rsidRPr="00941806">
        <w:rPr>
          <w:vertAlign w:val="superscript"/>
        </w:rPr>
        <w:t>-</w:t>
      </w:r>
      <w:r w:rsidRPr="00941806">
        <w:t>, Mg</w:t>
      </w:r>
      <w:r w:rsidRPr="00941806">
        <w:rPr>
          <w:vertAlign w:val="superscript"/>
        </w:rPr>
        <w:t>2+</w:t>
      </w:r>
      <w:r w:rsidRPr="00941806">
        <w:t xml:space="preserve">) and elements, such as S and P, natively found in macromolecules. Beamline I23 </w:t>
      </w:r>
      <w:r>
        <w:t>[</w:t>
      </w:r>
      <w:r w:rsidRPr="00941806">
        <w:t>1</w:t>
      </w:r>
      <w:r>
        <w:t>]</w:t>
      </w:r>
      <w:r w:rsidRPr="00941806">
        <w:t xml:space="preserve"> at Diamond Light Source, UK, is a unique instrument operating in a wavelength range between 1 and 5 Å, designed to target the absorption edges of many such light elements. This can be used to confirm their binding sites within macromolecules </w:t>
      </w:r>
      <w:r>
        <w:t>[</w:t>
      </w:r>
      <w:r w:rsidRPr="00941806">
        <w:t>2</w:t>
      </w:r>
      <w:r>
        <w:t>]</w:t>
      </w:r>
      <w:r w:rsidRPr="00941806">
        <w:t xml:space="preserve"> or solve structures by native experimental phasing using single-wavelength anomalous diffraction (SAD) </w:t>
      </w:r>
      <w:r>
        <w:t>[</w:t>
      </w:r>
      <w:r w:rsidRPr="00941806">
        <w:t>3</w:t>
      </w:r>
      <w:r>
        <w:t>]</w:t>
      </w:r>
      <w:r w:rsidRPr="00941806">
        <w:t xml:space="preserve">. Correct assignment of ions in macromolecular structures is of increasing importance, given the rapid development of structure prediction tools which train on published structures, many of which contain errors. To make these experiments possible, while mitigating the increased absorption of long wavelengths X-rays by air, the sample environment on beamline I23 is a highly specialised in-vacuum setup, which incorporates a curved detector and multi-axis goniometry. Measurements at the longest wavelengths (&gt; 4 Å) are impacted by sample absorption, which can be rectified by two methods. Laser shaping can be used to create spherical crystals and remove non-diffracting material or analytical absorption correction factors can be calculated, based on a 3D model of the sample provided by X-ray tomography </w:t>
      </w:r>
      <w:r>
        <w:t>[</w:t>
      </w:r>
      <w:r w:rsidRPr="00941806">
        <w:t>4</w:t>
      </w:r>
      <w:r>
        <w:t>]</w:t>
      </w:r>
      <w:r w:rsidRPr="00941806">
        <w:t>. Examples will be shown of recent studies contributing to enhanced functional understanding of enzymes and ion channels through targeted ion identification experiments. The successful use of anomalous signal from light atoms</w:t>
      </w:r>
      <w:r w:rsidR="00FE21BB">
        <w:t>,</w:t>
      </w:r>
      <w:r w:rsidRPr="00941806">
        <w:t xml:space="preserve"> as a tool for placing partially occupied fragments in drug binding studies</w:t>
      </w:r>
      <w:r w:rsidR="00FE21BB">
        <w:t>,</w:t>
      </w:r>
      <w:r w:rsidRPr="00941806">
        <w:t xml:space="preserve"> will also be showcased.</w:t>
      </w:r>
      <w:r w:rsidRPr="00941806">
        <w:rPr>
          <w:noProof/>
        </w:rPr>
        <w:t xml:space="preserve">   </w:t>
      </w:r>
    </w:p>
    <w:p w14:paraId="5B82A4AA" w14:textId="423D8425" w:rsidR="00FE65FA" w:rsidRDefault="00000000" w:rsidP="00A3353C">
      <w:pPr>
        <w:jc w:val="center"/>
        <w:rPr>
          <w:noProof/>
        </w:rPr>
      </w:pPr>
      <w:r>
        <w:pict w14:anchorId="21954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1;visibility:hidden">
            <o:lock v:ext="edit" selection="t"/>
          </v:shape>
        </w:pict>
      </w:r>
      <w:r w:rsidR="00BA2A75" w:rsidRPr="00B83691">
        <w:rPr>
          <w:noProof/>
        </w:rPr>
        <w:pict w14:anchorId="78D32037">
          <v:shape id="Picture 4" o:spid="_x0000_i1043" type="#_x0000_t75" alt="A collage of several different types of molecules&#10;&#10;AI-generated content may be incorrect." style="width:346.5pt;height:192pt;visibility:visible;mso-wrap-style:square">
            <v:imagedata r:id="rId8" o:title="A collage of several different types of molecules&#10;&#10;AI-generated content may be incorrect"/>
          </v:shape>
        </w:pict>
      </w:r>
    </w:p>
    <w:p w14:paraId="32BBF715" w14:textId="1A537515" w:rsidR="00A83455" w:rsidRPr="00324322" w:rsidRDefault="00BA0221" w:rsidP="00324322">
      <w:pPr>
        <w:pStyle w:val="Heading6"/>
        <w:numPr>
          <w:ilvl w:val="0"/>
          <w:numId w:val="0"/>
        </w:numPr>
        <w:jc w:val="both"/>
      </w:pPr>
      <w:r w:rsidRPr="00324322">
        <w:rPr>
          <w:b/>
          <w:bCs w:val="0"/>
        </w:rPr>
        <w:t xml:space="preserve"> </w:t>
      </w:r>
      <w:r w:rsidR="003C0DEE" w:rsidRPr="00324322">
        <w:rPr>
          <w:b/>
          <w:bCs w:val="0"/>
        </w:rPr>
        <w:t>Figure 1</w:t>
      </w:r>
      <w:r w:rsidR="003C0DEE" w:rsidRPr="00324322">
        <w:t>: Anomalous difference Fourier maps (magenta, 4 σ) from data taken at λ = 2.75 Å</w:t>
      </w:r>
      <w:r w:rsidR="00A16F16" w:rsidRPr="00324322">
        <w:t xml:space="preserve">. </w:t>
      </w:r>
      <w:r w:rsidR="00A16F16" w:rsidRPr="00324322">
        <w:t>Left: the selectivity filter of K</w:t>
      </w:r>
      <w:r w:rsidR="00A16F16" w:rsidRPr="00234A51">
        <w:rPr>
          <w:vertAlign w:val="subscript"/>
        </w:rPr>
        <w:t>2P</w:t>
      </w:r>
      <w:r w:rsidR="00A16F16" w:rsidRPr="00324322">
        <w:t xml:space="preserve"> potassium channel [5] showing concentration-dependent ion occupancy. Right: Ligands from a fragment-based drug design study targeting SARS-CoV-2 NSP</w:t>
      </w:r>
      <w:r w:rsidR="00F949BE">
        <w:t xml:space="preserve">1 </w:t>
      </w:r>
      <w:r w:rsidR="003069A9">
        <w:t>protein</w:t>
      </w:r>
      <w:r w:rsidR="00A16F16" w:rsidRPr="00324322">
        <w:t xml:space="preserve"> [6]​; anomalous peaks (magenta) from </w:t>
      </w:r>
      <w:proofErr w:type="spellStart"/>
      <w:r w:rsidR="00A16F16" w:rsidRPr="00324322">
        <w:t>Sulfur</w:t>
      </w:r>
      <w:proofErr w:type="spellEnd"/>
      <w:r w:rsidR="00A16F16" w:rsidRPr="00324322">
        <w:t xml:space="preserve"> (green) and Chloride (pink) atoms in partially occupied fragments, overlaid on the 2fo-fc electron density (grey).</w:t>
      </w:r>
    </w:p>
    <w:p w14:paraId="12121C46" w14:textId="77777777" w:rsidR="0055282A" w:rsidRPr="003069A9" w:rsidRDefault="0055282A" w:rsidP="001B4B8C">
      <w:pPr>
        <w:pStyle w:val="Heading4"/>
        <w:numPr>
          <w:ilvl w:val="0"/>
          <w:numId w:val="0"/>
        </w:numPr>
      </w:pPr>
    </w:p>
    <w:p w14:paraId="1F6A7F94" w14:textId="3A6B103B" w:rsidR="00E95629" w:rsidRPr="003069A9" w:rsidRDefault="00E95629" w:rsidP="001B4B8C">
      <w:pPr>
        <w:pStyle w:val="Heading4"/>
        <w:numPr>
          <w:ilvl w:val="0"/>
          <w:numId w:val="0"/>
        </w:numPr>
        <w:ind w:left="2160"/>
        <w:rPr>
          <w:rFonts w:eastAsia="system-ui"/>
        </w:rPr>
      </w:pPr>
      <w:r w:rsidRPr="003069A9">
        <w:t xml:space="preserve">[1] Wagner, A et al (2016). Acta </w:t>
      </w:r>
      <w:proofErr w:type="spellStart"/>
      <w:r w:rsidRPr="003069A9">
        <w:t>Cryst</w:t>
      </w:r>
      <w:proofErr w:type="spellEnd"/>
      <w:r w:rsidRPr="003069A9">
        <w:t>. D72, 430–439.</w:t>
      </w:r>
    </w:p>
    <w:p w14:paraId="53AD0EF5" w14:textId="77777777" w:rsidR="00E95629" w:rsidRPr="003069A9" w:rsidRDefault="00E95629" w:rsidP="001B4B8C">
      <w:pPr>
        <w:pStyle w:val="Heading4"/>
        <w:numPr>
          <w:ilvl w:val="0"/>
          <w:numId w:val="0"/>
        </w:numPr>
        <w:ind w:left="2160"/>
        <w:rPr>
          <w:rFonts w:eastAsia="system-ui"/>
        </w:rPr>
      </w:pPr>
      <w:r w:rsidRPr="003069A9">
        <w:rPr>
          <w:rFonts w:eastAsia="system-ui"/>
        </w:rPr>
        <w:t xml:space="preserve">[2] El Omari, K. et al (2024). Acta </w:t>
      </w:r>
      <w:proofErr w:type="spellStart"/>
      <w:r w:rsidRPr="003069A9">
        <w:rPr>
          <w:rFonts w:eastAsia="system-ui"/>
        </w:rPr>
        <w:t>Cryst</w:t>
      </w:r>
      <w:proofErr w:type="spellEnd"/>
      <w:r w:rsidRPr="003069A9">
        <w:rPr>
          <w:rFonts w:eastAsia="system-ui"/>
        </w:rPr>
        <w:t>. D80.</w:t>
      </w:r>
    </w:p>
    <w:p w14:paraId="31239DB4" w14:textId="77777777" w:rsidR="00E95629" w:rsidRPr="003069A9" w:rsidRDefault="00E95629" w:rsidP="001B4B8C">
      <w:pPr>
        <w:pStyle w:val="Heading4"/>
        <w:numPr>
          <w:ilvl w:val="0"/>
          <w:numId w:val="0"/>
        </w:numPr>
        <w:ind w:left="2160"/>
        <w:rPr>
          <w:rFonts w:eastAsia="system-ui"/>
        </w:rPr>
      </w:pPr>
      <w:r w:rsidRPr="003069A9">
        <w:rPr>
          <w:rFonts w:eastAsia="system-ui"/>
        </w:rPr>
        <w:t xml:space="preserve">[3] El Omari, K., et al (2023) Commun Chem 6, 219 </w:t>
      </w:r>
    </w:p>
    <w:p w14:paraId="3E65CDEB" w14:textId="77777777" w:rsidR="00E95629" w:rsidRPr="003069A9" w:rsidRDefault="00E95629" w:rsidP="001B4B8C">
      <w:pPr>
        <w:pStyle w:val="Heading4"/>
        <w:numPr>
          <w:ilvl w:val="0"/>
          <w:numId w:val="0"/>
        </w:numPr>
        <w:ind w:left="2160"/>
        <w:rPr>
          <w:rFonts w:eastAsia="system-ui"/>
        </w:rPr>
      </w:pPr>
      <w:r w:rsidRPr="003069A9">
        <w:rPr>
          <w:rFonts w:eastAsia="system-ui"/>
        </w:rPr>
        <w:t xml:space="preserve">[4] Lu Y. et al (2024) J. Appl. </w:t>
      </w:r>
      <w:proofErr w:type="spellStart"/>
      <w:r w:rsidRPr="003069A9">
        <w:rPr>
          <w:rFonts w:eastAsia="system-ui"/>
        </w:rPr>
        <w:t>Crystallogr</w:t>
      </w:r>
      <w:proofErr w:type="spellEnd"/>
      <w:r w:rsidRPr="003069A9">
        <w:rPr>
          <w:rFonts w:eastAsia="system-ui"/>
        </w:rPr>
        <w:t>., 57</w:t>
      </w:r>
    </w:p>
    <w:p w14:paraId="62998DCE" w14:textId="77777777" w:rsidR="00E95629" w:rsidRPr="003069A9" w:rsidRDefault="00E95629" w:rsidP="001B4B8C">
      <w:pPr>
        <w:pStyle w:val="Heading4"/>
        <w:numPr>
          <w:ilvl w:val="0"/>
          <w:numId w:val="0"/>
        </w:numPr>
        <w:ind w:left="2160"/>
        <w:rPr>
          <w:rFonts w:eastAsia="system-ui"/>
        </w:rPr>
      </w:pPr>
      <w:r w:rsidRPr="003069A9">
        <w:rPr>
          <w:rFonts w:eastAsia="system-ui"/>
        </w:rPr>
        <w:t>[5] Lolicato, M. et al (2020) Sci. Adv., 6(44)</w:t>
      </w:r>
    </w:p>
    <w:p w14:paraId="37E20515" w14:textId="77777777" w:rsidR="00E95629" w:rsidRPr="003069A9" w:rsidRDefault="00E95629" w:rsidP="001B4B8C">
      <w:pPr>
        <w:pStyle w:val="Heading4"/>
        <w:numPr>
          <w:ilvl w:val="0"/>
          <w:numId w:val="0"/>
        </w:numPr>
        <w:ind w:left="2160"/>
        <w:rPr>
          <w:rFonts w:eastAsia="system-ui"/>
        </w:rPr>
      </w:pPr>
      <w:r w:rsidRPr="003069A9">
        <w:rPr>
          <w:rFonts w:eastAsia="system-ui"/>
        </w:rPr>
        <w:t>[6] Ma s. et al. (2023) Int. J. Mol. Sci. 24(13), 11197</w:t>
      </w:r>
    </w:p>
    <w:p w14:paraId="1158736B" w14:textId="77777777" w:rsidR="00A3353C" w:rsidRPr="00A3353C" w:rsidRDefault="00A3353C" w:rsidP="00A3353C">
      <w:pPr>
        <w:rPr>
          <w:lang w:eastAsia="cs-CZ"/>
        </w:rPr>
      </w:pPr>
    </w:p>
    <w:sectPr w:rsidR="00A3353C" w:rsidRPr="00A3353C">
      <w:headerReference w:type="default" r:id="rId9"/>
      <w:footerReference w:type="default" r:id="rId10"/>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08AD7" w14:textId="77777777" w:rsidR="006B50B1" w:rsidRDefault="006B50B1">
      <w:pPr>
        <w:spacing w:after="0"/>
      </w:pPr>
      <w:r>
        <w:separator/>
      </w:r>
    </w:p>
  </w:endnote>
  <w:endnote w:type="continuationSeparator" w:id="0">
    <w:p w14:paraId="24D5B04D" w14:textId="77777777" w:rsidR="006B50B1" w:rsidRDefault="006B50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58432" w14:textId="77777777" w:rsidR="00117294" w:rsidRDefault="00000000">
    <w:pPr>
      <w:pStyle w:val="Footer"/>
    </w:pPr>
    <w:r>
      <w:t xml:space="preserve">Acta </w:t>
    </w:r>
    <w:proofErr w:type="spellStart"/>
    <w:r>
      <w:t>Cryst</w:t>
    </w:r>
    <w:proofErr w:type="spellEnd"/>
    <w:r>
      <w:t>. (2025). A81, e1</w:t>
    </w:r>
  </w:p>
  <w:p w14:paraId="36BD53F2" w14:textId="77777777" w:rsidR="00117294" w:rsidRDefault="00117294">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8B74A" w14:textId="77777777" w:rsidR="006B50B1" w:rsidRDefault="006B50B1">
      <w:pPr>
        <w:spacing w:after="0"/>
      </w:pPr>
      <w:r>
        <w:separator/>
      </w:r>
    </w:p>
  </w:footnote>
  <w:footnote w:type="continuationSeparator" w:id="0">
    <w:p w14:paraId="6898E335" w14:textId="77777777" w:rsidR="006B50B1" w:rsidRDefault="006B50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7B74D" w14:textId="77777777" w:rsidR="00117294" w:rsidRDefault="00000000">
    <w:pPr>
      <w:tabs>
        <w:tab w:val="center" w:pos="4703"/>
        <w:tab w:val="right" w:pos="9406"/>
      </w:tabs>
    </w:pPr>
    <w:r>
      <w:rPr>
        <w:b/>
        <w:bCs/>
      </w:rPr>
      <w:t>MS</w:t>
    </w:r>
    <w:r>
      <w:tab/>
    </w:r>
    <w:proofErr w:type="spellStart"/>
    <w:r>
      <w:rPr>
        <w:b/>
        <w:bCs/>
      </w:rPr>
      <w:t>Microsymposium</w:t>
    </w:r>
    <w:proofErr w:type="spellEnd"/>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B44F9B"/>
    <w:multiLevelType w:val="multilevel"/>
    <w:tmpl w:val="08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110467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embedSystemFonts/>
  <w:proofState w:spelling="clean"/>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7294"/>
    <w:rsid w:val="000A1C2A"/>
    <w:rsid w:val="00117294"/>
    <w:rsid w:val="001B4B8C"/>
    <w:rsid w:val="00234A51"/>
    <w:rsid w:val="0029528A"/>
    <w:rsid w:val="002F77B2"/>
    <w:rsid w:val="003069A9"/>
    <w:rsid w:val="00324322"/>
    <w:rsid w:val="00394D51"/>
    <w:rsid w:val="003C0DEE"/>
    <w:rsid w:val="0055282A"/>
    <w:rsid w:val="00576416"/>
    <w:rsid w:val="00606832"/>
    <w:rsid w:val="00614C23"/>
    <w:rsid w:val="006B50B1"/>
    <w:rsid w:val="006D0553"/>
    <w:rsid w:val="006F0771"/>
    <w:rsid w:val="00822D49"/>
    <w:rsid w:val="008506A6"/>
    <w:rsid w:val="00934C27"/>
    <w:rsid w:val="00975AC4"/>
    <w:rsid w:val="00990F99"/>
    <w:rsid w:val="00A16F16"/>
    <w:rsid w:val="00A3353C"/>
    <w:rsid w:val="00A83455"/>
    <w:rsid w:val="00AA22CE"/>
    <w:rsid w:val="00BA0221"/>
    <w:rsid w:val="00BA2A75"/>
    <w:rsid w:val="00C50ABC"/>
    <w:rsid w:val="00D03634"/>
    <w:rsid w:val="00D60CFC"/>
    <w:rsid w:val="00D92E5C"/>
    <w:rsid w:val="00DA00BD"/>
    <w:rsid w:val="00DF21DE"/>
    <w:rsid w:val="00E14A38"/>
    <w:rsid w:val="00E62718"/>
    <w:rsid w:val="00E95629"/>
    <w:rsid w:val="00F80448"/>
    <w:rsid w:val="00F949BE"/>
    <w:rsid w:val="00F9696D"/>
    <w:rsid w:val="00FA62E9"/>
    <w:rsid w:val="00FE21BB"/>
    <w:rsid w:val="00FE65FA"/>
    <w:rsid w:val="00FE704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1ACEFC7"/>
  <w15:docId w15:val="{FA640DB3-3FDD-4388-B055-AA2D1226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uppressAutoHyphens/>
      <w:spacing w:after="120"/>
      <w:jc w:val="both"/>
    </w:pPr>
    <w:rPr>
      <w:lang w:eastAsia="de-DE"/>
    </w:rPr>
  </w:style>
  <w:style w:type="paragraph" w:styleId="Heading1">
    <w:name w:val="heading 1"/>
    <w:basedOn w:val="Normal"/>
    <w:next w:val="Heading2"/>
    <w:link w:val="Heading1Char"/>
    <w:uiPriority w:val="99"/>
    <w:qFormat/>
    <w:rsid w:val="00925275"/>
    <w:pPr>
      <w:keepNext/>
      <w:numPr>
        <w:numId w:val="1"/>
      </w:numPr>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numPr>
        <w:ilvl w:val="1"/>
        <w:numId w:val="1"/>
      </w:numPr>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numPr>
        <w:ilvl w:val="2"/>
        <w:numId w:val="1"/>
      </w:numPr>
      <w:jc w:val="center"/>
      <w:outlineLvl w:val="2"/>
    </w:pPr>
    <w:rPr>
      <w:bCs/>
      <w:i/>
      <w:szCs w:val="24"/>
      <w:lang w:eastAsia="cs-CZ"/>
    </w:rPr>
  </w:style>
  <w:style w:type="paragraph" w:styleId="Heading4">
    <w:name w:val="heading 4"/>
    <w:basedOn w:val="Normal"/>
    <w:next w:val="Normal"/>
    <w:link w:val="Heading4Char"/>
    <w:uiPriority w:val="99"/>
    <w:qFormat/>
    <w:rsid w:val="00FF732E"/>
    <w:pPr>
      <w:keepNext/>
      <w:numPr>
        <w:ilvl w:val="3"/>
        <w:numId w:val="1"/>
      </w:numPr>
      <w:outlineLvl w:val="3"/>
    </w:pPr>
    <w:rPr>
      <w:bCs/>
      <w:sz w:val="18"/>
      <w:szCs w:val="24"/>
      <w:lang w:eastAsia="cs-CZ"/>
    </w:rPr>
  </w:style>
  <w:style w:type="paragraph" w:styleId="Heading5">
    <w:name w:val="heading 5"/>
    <w:basedOn w:val="Heading6"/>
    <w:next w:val="Normal"/>
    <w:link w:val="Heading5Char"/>
    <w:uiPriority w:val="9"/>
    <w:unhideWhenUsed/>
    <w:qFormat/>
    <w:rsid w:val="00605A18"/>
    <w:pPr>
      <w:numPr>
        <w:ilvl w:val="4"/>
      </w:numPr>
      <w:outlineLvl w:val="4"/>
    </w:pPr>
    <w:rPr>
      <w:b/>
    </w:rPr>
  </w:style>
  <w:style w:type="paragraph" w:styleId="Heading6">
    <w:name w:val="heading 6"/>
    <w:basedOn w:val="Normal"/>
    <w:next w:val="Normal"/>
    <w:link w:val="Heading6Char"/>
    <w:uiPriority w:val="9"/>
    <w:unhideWhenUsed/>
    <w:qFormat/>
    <w:rsid w:val="00777DA8"/>
    <w:pPr>
      <w:numPr>
        <w:ilvl w:val="5"/>
        <w:numId w:val="1"/>
      </w:numPr>
      <w:spacing w:after="60"/>
      <w:jc w:val="center"/>
      <w:outlineLvl w:val="5"/>
    </w:pPr>
    <w:rPr>
      <w:bCs/>
      <w:szCs w:val="22"/>
    </w:rPr>
  </w:style>
  <w:style w:type="paragraph" w:styleId="Heading7">
    <w:name w:val="heading 7"/>
    <w:basedOn w:val="Normal"/>
    <w:next w:val="Normal"/>
    <w:link w:val="Heading7Char"/>
    <w:uiPriority w:val="9"/>
    <w:semiHidden/>
    <w:unhideWhenUsed/>
    <w:rsid w:val="00F80448"/>
    <w:pPr>
      <w:numPr>
        <w:ilvl w:val="6"/>
        <w:numId w:val="1"/>
      </w:numPr>
      <w:spacing w:before="240" w:after="60"/>
      <w:outlineLvl w:val="6"/>
    </w:pPr>
    <w:rPr>
      <w:rFonts w:ascii="Calibri" w:eastAsia="Calibri" w:hAnsi="Calibri" w:cs="Calibri"/>
      <w:sz w:val="24"/>
      <w:szCs w:val="24"/>
    </w:rPr>
  </w:style>
  <w:style w:type="paragraph" w:styleId="Heading8">
    <w:name w:val="heading 8"/>
    <w:basedOn w:val="Normal"/>
    <w:next w:val="Normal"/>
    <w:link w:val="Heading8Char"/>
    <w:uiPriority w:val="9"/>
    <w:semiHidden/>
    <w:unhideWhenUsed/>
    <w:qFormat/>
    <w:rsid w:val="00F80448"/>
    <w:pPr>
      <w:numPr>
        <w:ilvl w:val="7"/>
        <w:numId w:val="1"/>
      </w:numPr>
      <w:spacing w:before="240" w:after="60"/>
      <w:outlineLvl w:val="7"/>
    </w:pPr>
    <w:rPr>
      <w:rFonts w:ascii="Calibri" w:eastAsia="Calibri" w:hAnsi="Calibri" w:cs="Calibri"/>
      <w:i/>
      <w:iCs/>
      <w:sz w:val="24"/>
      <w:szCs w:val="24"/>
    </w:rPr>
  </w:style>
  <w:style w:type="paragraph" w:styleId="Heading9">
    <w:name w:val="heading 9"/>
    <w:basedOn w:val="Normal"/>
    <w:next w:val="Normal"/>
    <w:link w:val="Heading9Char"/>
    <w:uiPriority w:val="9"/>
    <w:semiHidden/>
    <w:unhideWhenUsed/>
    <w:qFormat/>
    <w:rsid w:val="00F80448"/>
    <w:pPr>
      <w:numPr>
        <w:ilvl w:val="8"/>
        <w:numId w:val="1"/>
      </w:numPr>
      <w:spacing w:before="240" w:after="60"/>
      <w:outlineLvl w:val="8"/>
    </w:pPr>
    <w:rPr>
      <w:rFonts w:ascii="Calibri Light" w:eastAsia="Calibri Light" w:hAnsi="Calibri Light" w:cs="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uiPriority w:val="9"/>
    <w:semiHidden/>
    <w:rsid w:val="00F80448"/>
    <w:rPr>
      <w:rFonts w:ascii="Calibri" w:eastAsia="Calibri" w:hAnsi="Calibri" w:cs="Calibri"/>
      <w:sz w:val="24"/>
      <w:szCs w:val="24"/>
      <w:lang w:eastAsia="de-DE"/>
    </w:rPr>
  </w:style>
  <w:style w:type="character" w:customStyle="1" w:styleId="Heading8Char">
    <w:name w:val="Heading 8 Char"/>
    <w:link w:val="Heading8"/>
    <w:uiPriority w:val="9"/>
    <w:semiHidden/>
    <w:rsid w:val="00F80448"/>
    <w:rPr>
      <w:rFonts w:ascii="Calibri" w:eastAsia="Calibri" w:hAnsi="Calibri" w:cs="Calibri"/>
      <w:i/>
      <w:iCs/>
      <w:sz w:val="24"/>
      <w:szCs w:val="24"/>
      <w:lang w:eastAsia="de-DE"/>
    </w:rPr>
  </w:style>
  <w:style w:type="character" w:customStyle="1" w:styleId="Heading9Char">
    <w:name w:val="Heading 9 Char"/>
    <w:link w:val="Heading9"/>
    <w:uiPriority w:val="9"/>
    <w:semiHidden/>
    <w:rsid w:val="00F80448"/>
    <w:rPr>
      <w:rFonts w:ascii="Calibri Light" w:eastAsia="Calibri Light" w:hAnsi="Calibri Light" w:cs="Calibri Light"/>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Metadata/LabelInfo.xml><?xml version="1.0" encoding="utf-8"?>
<clbl:labelList xmlns:clbl="http://schemas.microsoft.com/office/2020/mipLabelMetadata">
  <clbl:label id="{9d27ba74-0100-4d0d-81ff-1d728dae8df6}" enabled="0" method="" siteId="{9d27ba74-0100-4d0d-81ff-1d728dae8df6}" removed="1"/>
</clbl:labelList>
</file>

<file path=docProps/app.xml><?xml version="1.0" encoding="utf-8"?>
<Properties xmlns="http://schemas.openxmlformats.org/officeDocument/2006/extended-properties" xmlns:vt="http://schemas.openxmlformats.org/officeDocument/2006/docPropsVTypes">
  <Template>Normal.dotm</Template>
  <TotalTime>40</TotalTime>
  <Pages>1</Pages>
  <Words>410</Words>
  <Characters>2341</Characters>
  <Application>Microsoft Office Word</Application>
  <DocSecurity>0</DocSecurity>
  <Lines>19</Lines>
  <Paragraphs>5</Paragraphs>
  <ScaleCrop>false</ScaleCrop>
  <Company>MFF UK</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Duman, Ramona (DLSLtd,RAL,LSCI)</cp:lastModifiedBy>
  <cp:revision>41</cp:revision>
  <dcterms:created xsi:type="dcterms:W3CDTF">2025-03-19T13:33:00Z</dcterms:created>
  <dcterms:modified xsi:type="dcterms:W3CDTF">2025-03-19T14:22:00Z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