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6C5F" w14:textId="39C11EE4" w:rsidR="00D051F8" w:rsidRDefault="0073113A">
      <w:pPr>
        <w:pStyle w:val="Heading1"/>
      </w:pPr>
      <w:r>
        <w:t>Racemic crystal structure of a synthetic DNA hairpin with diquinoline linker</w:t>
      </w:r>
      <w:r w:rsidR="00913CD6">
        <w:t xml:space="preserve"> </w:t>
      </w:r>
    </w:p>
    <w:p w14:paraId="3092513A" w14:textId="371E634C" w:rsidR="00D051F8" w:rsidRPr="00054683" w:rsidRDefault="0073113A">
      <w:pPr>
        <w:pStyle w:val="Heading2"/>
        <w:rPr>
          <w:lang w:val="nl-NL"/>
        </w:rPr>
      </w:pPr>
      <w:r w:rsidRPr="00054683">
        <w:rPr>
          <w:lang w:val="nl-NL"/>
        </w:rPr>
        <w:t>P.K</w:t>
      </w:r>
      <w:r w:rsidR="00913CD6" w:rsidRPr="00054683">
        <w:rPr>
          <w:lang w:val="nl-NL"/>
        </w:rPr>
        <w:t xml:space="preserve">. </w:t>
      </w:r>
      <w:r w:rsidRPr="00054683">
        <w:rPr>
          <w:lang w:val="nl-NL"/>
        </w:rPr>
        <w:t>Mandal</w:t>
      </w:r>
      <w:r w:rsidR="00913CD6" w:rsidRPr="00054683">
        <w:rPr>
          <w:vertAlign w:val="superscript"/>
          <w:lang w:val="nl-NL"/>
        </w:rPr>
        <w:t>1</w:t>
      </w:r>
      <w:r w:rsidR="00913CD6" w:rsidRPr="00054683">
        <w:rPr>
          <w:lang w:val="nl-NL"/>
        </w:rPr>
        <w:t>,</w:t>
      </w:r>
      <w:r w:rsidR="00425960" w:rsidRPr="00054683">
        <w:rPr>
          <w:lang w:val="nl-NL"/>
        </w:rPr>
        <w:t xml:space="preserve"> M. Loos</w:t>
      </w:r>
      <w:r w:rsidR="00425960" w:rsidRPr="00054683">
        <w:rPr>
          <w:vertAlign w:val="superscript"/>
          <w:lang w:val="nl-NL"/>
        </w:rPr>
        <w:t>2</w:t>
      </w:r>
      <w:r w:rsidR="00425960" w:rsidRPr="00054683">
        <w:rPr>
          <w:lang w:val="nl-NL"/>
        </w:rPr>
        <w:t>, F. Xu</w:t>
      </w:r>
      <w:r w:rsidR="00425960" w:rsidRPr="00054683">
        <w:rPr>
          <w:vertAlign w:val="superscript"/>
          <w:lang w:val="nl-NL"/>
        </w:rPr>
        <w:t>2</w:t>
      </w:r>
      <w:r w:rsidR="00425960" w:rsidRPr="00054683">
        <w:rPr>
          <w:lang w:val="nl-NL"/>
        </w:rPr>
        <w:t xml:space="preserve">, </w:t>
      </w:r>
      <w:r w:rsidRPr="00054683">
        <w:rPr>
          <w:lang w:val="nl-NL"/>
        </w:rPr>
        <w:t>I</w:t>
      </w:r>
      <w:r w:rsidR="00913CD6" w:rsidRPr="00054683">
        <w:rPr>
          <w:lang w:val="nl-NL"/>
        </w:rPr>
        <w:t xml:space="preserve">. </w:t>
      </w:r>
      <w:r w:rsidRPr="00054683">
        <w:rPr>
          <w:lang w:val="nl-NL"/>
        </w:rPr>
        <w:t>Huc</w:t>
      </w:r>
      <w:r w:rsidRPr="00054683">
        <w:rPr>
          <w:vertAlign w:val="superscript"/>
          <w:lang w:val="nl-NL"/>
        </w:rPr>
        <w:t>2</w:t>
      </w:r>
      <w:r w:rsidR="00913CD6" w:rsidRPr="00054683">
        <w:rPr>
          <w:lang w:val="nl-NL"/>
        </w:rPr>
        <w:t xml:space="preserve"> </w:t>
      </w:r>
    </w:p>
    <w:p w14:paraId="7842FA4E" w14:textId="06A23290" w:rsidR="00D051F8" w:rsidRDefault="00913CD6">
      <w:pPr>
        <w:pStyle w:val="Heading3"/>
      </w:pPr>
      <w:r>
        <w:rPr>
          <w:vertAlign w:val="superscript"/>
        </w:rPr>
        <w:t>1</w:t>
      </w:r>
      <w:r w:rsidR="00C70202">
        <w:t>Institute of Science and Technology Austria (ISTA)</w:t>
      </w:r>
      <w:r>
        <w:t xml:space="preserve">, </w:t>
      </w:r>
      <w:r w:rsidR="00C70202">
        <w:t>Am Campus 1, 3400 Klosterneuburg, Austria</w:t>
      </w:r>
      <w:r>
        <w:t xml:space="preserve">, </w:t>
      </w:r>
      <w:r>
        <w:rPr>
          <w:vertAlign w:val="superscript"/>
        </w:rPr>
        <w:t>2</w:t>
      </w:r>
      <w:r>
        <w:t xml:space="preserve">Ludwig-Maximilians-Universität </w:t>
      </w:r>
      <w:r w:rsidR="00054683">
        <w:t xml:space="preserve"> </w:t>
      </w:r>
      <w:r>
        <w:t>München</w:t>
      </w:r>
      <w:r w:rsidR="00054683">
        <w:t xml:space="preserve"> </w:t>
      </w:r>
      <w:r w:rsidR="00054683">
        <w:t>(LMU)</w:t>
      </w:r>
      <w:r>
        <w:t>, Butenandtstr. 5-13, 81377</w:t>
      </w:r>
      <w:r w:rsidRPr="00913CD6">
        <w:t xml:space="preserve"> </w:t>
      </w:r>
      <w:r>
        <w:t>München, Germany</w:t>
      </w:r>
    </w:p>
    <w:p w14:paraId="3C89732E" w14:textId="33169727" w:rsidR="00D051F8" w:rsidRDefault="00913CD6">
      <w:pPr>
        <w:pStyle w:val="Heading3"/>
        <w:rPr>
          <w:sz w:val="18"/>
          <w:szCs w:val="18"/>
        </w:rPr>
      </w:pPr>
      <w:r>
        <w:t>Email of communicating</w:t>
      </w:r>
      <w:r w:rsidR="005C2518">
        <w:t xml:space="preserve"> author</w:t>
      </w:r>
      <w:r>
        <w:t xml:space="preserve"> </w:t>
      </w:r>
      <w:r w:rsidR="005C2518">
        <w:t>Pradeep.Mandal</w:t>
      </w:r>
      <w:r>
        <w:t>@</w:t>
      </w:r>
      <w:r w:rsidR="005C2518">
        <w:t>ist.ac.at</w:t>
      </w:r>
      <w:r>
        <w:t xml:space="preserve"> </w:t>
      </w:r>
      <w:r>
        <w:rPr>
          <w:lang w:eastAsia="de-DE"/>
        </w:rPr>
        <w:br/>
      </w:r>
    </w:p>
    <w:p w14:paraId="1A131488" w14:textId="6952B93B" w:rsidR="00997121" w:rsidRDefault="00F65BBB">
      <w:r>
        <w:t xml:space="preserve">The commercial availability of affordable </w:t>
      </w:r>
      <w:r w:rsidRPr="00F65BBB">
        <w:rPr>
          <w:sz w:val="16"/>
          <w:szCs w:val="16"/>
        </w:rPr>
        <w:t>L</w:t>
      </w:r>
      <w:r>
        <w:t xml:space="preserve">-DNA sequences and the ease to obtain diffraction-quality crystals make racemic </w:t>
      </w:r>
      <w:r w:rsidR="00403CF5">
        <w:t xml:space="preserve">DNA crystallography an attractive alternative to conventional crystallization </w:t>
      </w:r>
      <w:r>
        <w:t xml:space="preserve">using </w:t>
      </w:r>
      <w:r w:rsidRPr="00F65BBB">
        <w:rPr>
          <w:sz w:val="16"/>
          <w:szCs w:val="16"/>
        </w:rPr>
        <w:t>D</w:t>
      </w:r>
      <w:r>
        <w:t xml:space="preserve">-enantiopure solutions alone [1]. </w:t>
      </w:r>
      <w:r w:rsidR="00997121">
        <w:t>The approach enabled the crystallization of an intractable biologically-relevant DNA sequence, the Pribnow box consensus promoter sequence TATAAT [2] and identify structural form of a DNA sequence that has not previously been observed for the enantiopure equivalent [3].</w:t>
      </w:r>
    </w:p>
    <w:p w14:paraId="51EB3E9D" w14:textId="7563240F" w:rsidR="00673F64" w:rsidRDefault="006A2B81">
      <w:r>
        <w:t>T</w:t>
      </w:r>
      <w:r w:rsidR="00F23439">
        <w:t>h</w:t>
      </w:r>
      <w:r w:rsidR="00826D88">
        <w:t>e</w:t>
      </w:r>
      <w:r>
        <w:t xml:space="preserve"> racemic</w:t>
      </w:r>
      <w:r w:rsidR="00F23439">
        <w:t xml:space="preserve"> </w:t>
      </w:r>
      <w:r w:rsidR="005E699F">
        <w:t xml:space="preserve">DNA </w:t>
      </w:r>
      <w:r w:rsidR="00F23439">
        <w:t>approach</w:t>
      </w:r>
      <w:r>
        <w:t xml:space="preserve"> recently</w:t>
      </w:r>
      <w:r w:rsidR="00F23439">
        <w:t xml:space="preserve"> </w:t>
      </w:r>
      <w:r>
        <w:t xml:space="preserve">enabled us </w:t>
      </w:r>
      <w:r w:rsidR="00F23439">
        <w:t>to obtain</w:t>
      </w:r>
      <w:r>
        <w:t xml:space="preserve"> diffraction-quality</w:t>
      </w:r>
      <w:r w:rsidR="00F23439">
        <w:t xml:space="preserve"> crystals of </w:t>
      </w:r>
      <w:r>
        <w:t xml:space="preserve">a </w:t>
      </w:r>
      <w:r w:rsidR="00673F64">
        <w:t xml:space="preserve">synthetic </w:t>
      </w:r>
      <w:r>
        <w:t>hairpin DNA with</w:t>
      </w:r>
      <w:r w:rsidR="000477F1">
        <w:t xml:space="preserve"> segments d(GT</w:t>
      </w:r>
      <w:r w:rsidR="000477F1" w:rsidRPr="00826D88">
        <w:rPr>
          <w:vertAlign w:val="subscript"/>
        </w:rPr>
        <w:t>4</w:t>
      </w:r>
      <w:r w:rsidR="000477F1">
        <w:t>G) and d(CA</w:t>
      </w:r>
      <w:r w:rsidR="000477F1" w:rsidRPr="00826D88">
        <w:rPr>
          <w:vertAlign w:val="subscript"/>
        </w:rPr>
        <w:t>4</w:t>
      </w:r>
      <w:r w:rsidR="000477F1">
        <w:t xml:space="preserve">C) conjugated </w:t>
      </w:r>
      <w:r w:rsidR="005E699F">
        <w:t>with</w:t>
      </w:r>
      <w:r w:rsidR="000477F1">
        <w:t xml:space="preserve"> a</w:t>
      </w:r>
      <w:r>
        <w:t xml:space="preserve"> di</w:t>
      </w:r>
      <w:r w:rsidR="00EF51F8">
        <w:t xml:space="preserve">amide </w:t>
      </w:r>
      <w:r>
        <w:t xml:space="preserve">quinoline linker </w:t>
      </w:r>
      <w:r w:rsidR="000477F1">
        <w:t xml:space="preserve">unit. While the </w:t>
      </w:r>
      <w:r w:rsidR="00C26A5E">
        <w:rPr>
          <w:sz w:val="16"/>
          <w:szCs w:val="16"/>
        </w:rPr>
        <w:t>D</w:t>
      </w:r>
      <w:r w:rsidR="000477F1">
        <w:t>-enantiomer of this hairpin DNA yielded crystals with weak</w:t>
      </w:r>
      <w:r w:rsidR="00673F64">
        <w:t>,</w:t>
      </w:r>
      <w:r w:rsidR="000477F1">
        <w:t xml:space="preserve"> DNA fiber-like diffraction pattern</w:t>
      </w:r>
      <w:r w:rsidR="00673F64">
        <w:t>;</w:t>
      </w:r>
      <w:r w:rsidR="000477F1">
        <w:t xml:space="preserve"> the racem</w:t>
      </w:r>
      <w:r w:rsidR="00C26A5E">
        <w:t>ic mixture of</w:t>
      </w:r>
      <w:r w:rsidR="000477F1">
        <w:t xml:space="preserve"> hairpin DNA </w:t>
      </w:r>
      <w:r w:rsidR="00C26A5E">
        <w:t xml:space="preserve">yielded crystals that </w:t>
      </w:r>
      <w:r w:rsidR="000477F1">
        <w:t>diffracted to a resolution of 2.5 Å</w:t>
      </w:r>
      <w:r w:rsidR="00C26A5E">
        <w:t xml:space="preserve"> and belonged to centrosymmetric space group </w:t>
      </w:r>
      <w:r w:rsidR="00C26A5E" w:rsidRPr="00C26A5E">
        <w:rPr>
          <w:i/>
          <w:iCs/>
        </w:rPr>
        <w:t>P</w:t>
      </w:r>
      <w:r w:rsidR="00C26A5E">
        <w:t>-1</w:t>
      </w:r>
      <w:r w:rsidR="00673F64">
        <w:t xml:space="preserve"> </w:t>
      </w:r>
      <w:r w:rsidR="005E699F">
        <w:t>[</w:t>
      </w:r>
      <w:r w:rsidR="00997121">
        <w:t>4</w:t>
      </w:r>
      <w:r w:rsidR="005E699F">
        <w:t>]</w:t>
      </w:r>
      <w:r w:rsidR="000477F1">
        <w:t xml:space="preserve">. </w:t>
      </w:r>
    </w:p>
    <w:p w14:paraId="72ED359E" w14:textId="12AC652F" w:rsidR="00F23439" w:rsidRDefault="000477F1">
      <w:r>
        <w:t xml:space="preserve">The racemic crystal structure validated the </w:t>
      </w:r>
      <w:r w:rsidR="006A2B81">
        <w:t>design and synthesi</w:t>
      </w:r>
      <w:r>
        <w:t xml:space="preserve">s </w:t>
      </w:r>
      <w:r w:rsidR="006A2B81">
        <w:t xml:space="preserve">of </w:t>
      </w:r>
      <w:r w:rsidR="00EF51F8">
        <w:t>the</w:t>
      </w:r>
      <w:r w:rsidR="006A2B81">
        <w:t xml:space="preserve"> linker unit to serve as a hairpin turn in a DNA</w:t>
      </w:r>
      <w:r w:rsidR="00093775">
        <w:t xml:space="preserve"> </w:t>
      </w:r>
      <w:r w:rsidR="006A2B81">
        <w:t>d</w:t>
      </w:r>
      <w:r w:rsidR="00673F64">
        <w:t>u</w:t>
      </w:r>
      <w:r w:rsidR="00093775">
        <w:t>p</w:t>
      </w:r>
      <w:r w:rsidR="006A2B81">
        <w:t xml:space="preserve">lex and </w:t>
      </w:r>
      <w:r w:rsidR="00093775">
        <w:t xml:space="preserve">function </w:t>
      </w:r>
      <w:r w:rsidR="006A2B81">
        <w:t>as an anchor point for an aromatic helical foldamer mimicking the shape and surface properties of B-DNA</w:t>
      </w:r>
      <w:r>
        <w:t xml:space="preserve"> [</w:t>
      </w:r>
      <w:r w:rsidR="00997121">
        <w:t>5</w:t>
      </w:r>
      <w:r>
        <w:t>]</w:t>
      </w:r>
      <w:r w:rsidR="006A2B81">
        <w:t xml:space="preserve">. </w:t>
      </w:r>
      <w:r w:rsidR="00826D88">
        <w:t xml:space="preserve">The crystal </w:t>
      </w:r>
      <w:r w:rsidR="005E699F">
        <w:t xml:space="preserve">structure complemented with circular dichroism (CD) </w:t>
      </w:r>
      <w:r w:rsidR="00C26A5E">
        <w:t xml:space="preserve">and </w:t>
      </w:r>
      <w:r w:rsidR="005E699F">
        <w:t xml:space="preserve">molecular models </w:t>
      </w:r>
      <w:r w:rsidR="00826D88">
        <w:t>demonstrated the ability of the linker to position the foldamer helix and the duplex DNA so that their rims and grooves are aligned despite their completely different chemical nature.</w:t>
      </w:r>
      <w:r w:rsidR="00C26A5E">
        <w:t xml:space="preserve"> </w:t>
      </w:r>
    </w:p>
    <w:p w14:paraId="7AB2802E" w14:textId="77777777" w:rsidR="00F35AAB" w:rsidRDefault="00F35AAB"/>
    <w:p w14:paraId="2A9AC343" w14:textId="64982007" w:rsidR="003A2D40" w:rsidRPr="00425960" w:rsidRDefault="003A2D40" w:rsidP="003A2D40">
      <w:pPr>
        <w:pStyle w:val="Heading4"/>
        <w:rPr>
          <w:lang w:val="de-DE"/>
        </w:rPr>
      </w:pPr>
      <w:r w:rsidRPr="000E6608">
        <w:rPr>
          <w:lang w:val="de-DE"/>
        </w:rPr>
        <w:t xml:space="preserve">[1] Mandal, P.K.., Collie, G.W., Kauffmann, </w:t>
      </w:r>
      <w:r>
        <w:rPr>
          <w:lang w:val="de-DE"/>
        </w:rPr>
        <w:t>B</w:t>
      </w:r>
      <w:r w:rsidRPr="000E6608">
        <w:rPr>
          <w:lang w:val="de-DE"/>
        </w:rPr>
        <w:t xml:space="preserve">. &amp; </w:t>
      </w:r>
      <w:r>
        <w:rPr>
          <w:lang w:val="de-DE"/>
        </w:rPr>
        <w:t>Huc</w:t>
      </w:r>
      <w:r w:rsidRPr="000E6608">
        <w:rPr>
          <w:lang w:val="de-DE"/>
        </w:rPr>
        <w:t>, I. (</w:t>
      </w:r>
      <w:r>
        <w:rPr>
          <w:lang w:val="de-DE"/>
        </w:rPr>
        <w:t>2014</w:t>
      </w:r>
      <w:r w:rsidRPr="000E6608">
        <w:rPr>
          <w:lang w:val="de-DE"/>
        </w:rPr>
        <w:t xml:space="preserve">). </w:t>
      </w:r>
      <w:r w:rsidRPr="00425960">
        <w:rPr>
          <w:i/>
          <w:lang w:val="de-DE"/>
        </w:rPr>
        <w:t>Angew. Chem. Int. Ed.</w:t>
      </w:r>
      <w:r w:rsidRPr="00425960">
        <w:rPr>
          <w:lang w:val="de-DE"/>
        </w:rPr>
        <w:t xml:space="preserve"> </w:t>
      </w:r>
      <w:r w:rsidRPr="00425960">
        <w:rPr>
          <w:b/>
          <w:lang w:val="de-DE"/>
        </w:rPr>
        <w:t>53</w:t>
      </w:r>
      <w:r w:rsidRPr="00425960">
        <w:rPr>
          <w:lang w:val="de-DE"/>
        </w:rPr>
        <w:t>, 14424.</w:t>
      </w:r>
    </w:p>
    <w:p w14:paraId="2C48B929" w14:textId="055B4FDF" w:rsidR="00997121" w:rsidRPr="00425960" w:rsidRDefault="00997121" w:rsidP="00997121">
      <w:pPr>
        <w:pStyle w:val="Heading4"/>
        <w:rPr>
          <w:lang w:val="de-DE"/>
        </w:rPr>
      </w:pPr>
      <w:r w:rsidRPr="00425960">
        <w:rPr>
          <w:lang w:val="de-DE"/>
        </w:rPr>
        <w:t xml:space="preserve">[2] Mandal, P.K.., Collie, G.W., Srivastava, S.C., Kauffmann, B. &amp; Huc, I. (2016). </w:t>
      </w:r>
      <w:r w:rsidRPr="00425960">
        <w:rPr>
          <w:i/>
          <w:lang w:val="de-DE"/>
        </w:rPr>
        <w:t>Nucleic Acids Res.</w:t>
      </w:r>
      <w:r w:rsidRPr="00425960">
        <w:rPr>
          <w:lang w:val="de-DE"/>
        </w:rPr>
        <w:t xml:space="preserve"> </w:t>
      </w:r>
      <w:r w:rsidRPr="00425960">
        <w:rPr>
          <w:b/>
          <w:lang w:val="de-DE"/>
        </w:rPr>
        <w:t>44</w:t>
      </w:r>
      <w:r w:rsidRPr="00425960">
        <w:rPr>
          <w:lang w:val="de-DE"/>
        </w:rPr>
        <w:t>, 5936.</w:t>
      </w:r>
    </w:p>
    <w:p w14:paraId="3E89C7F1" w14:textId="14287260" w:rsidR="00997121" w:rsidRPr="00054683" w:rsidRDefault="00997121" w:rsidP="00997121">
      <w:pPr>
        <w:pStyle w:val="Heading4"/>
        <w:rPr>
          <w:lang w:val="de-DE"/>
        </w:rPr>
      </w:pPr>
      <w:r w:rsidRPr="000E6608">
        <w:rPr>
          <w:lang w:val="de-DE"/>
        </w:rPr>
        <w:t>[</w:t>
      </w:r>
      <w:r>
        <w:rPr>
          <w:lang w:val="de-DE"/>
        </w:rPr>
        <w:t>3</w:t>
      </w:r>
      <w:r w:rsidRPr="000E6608">
        <w:rPr>
          <w:lang w:val="de-DE"/>
        </w:rPr>
        <w:t xml:space="preserve">] Mandal, P.K.., Collie, G.W., Kauffmann, </w:t>
      </w:r>
      <w:r>
        <w:rPr>
          <w:lang w:val="de-DE"/>
        </w:rPr>
        <w:t>B</w:t>
      </w:r>
      <w:r w:rsidRPr="000E6608">
        <w:rPr>
          <w:lang w:val="de-DE"/>
        </w:rPr>
        <w:t xml:space="preserve">. &amp; </w:t>
      </w:r>
      <w:r>
        <w:rPr>
          <w:lang w:val="de-DE"/>
        </w:rPr>
        <w:t>Huc</w:t>
      </w:r>
      <w:r w:rsidRPr="000E6608">
        <w:rPr>
          <w:lang w:val="de-DE"/>
        </w:rPr>
        <w:t>, I. (</w:t>
      </w:r>
      <w:r>
        <w:rPr>
          <w:lang w:val="de-DE"/>
        </w:rPr>
        <w:t>2022</w:t>
      </w:r>
      <w:r w:rsidRPr="000E6608">
        <w:rPr>
          <w:lang w:val="de-DE"/>
        </w:rPr>
        <w:t xml:space="preserve">). </w:t>
      </w:r>
      <w:r w:rsidRPr="00054683">
        <w:rPr>
          <w:i/>
          <w:lang w:val="de-DE"/>
        </w:rPr>
        <w:t>Acta Crystallogr., Sect. D: Struct. Biol.</w:t>
      </w:r>
      <w:r w:rsidRPr="00054683">
        <w:rPr>
          <w:lang w:val="de-DE"/>
        </w:rPr>
        <w:t xml:space="preserve"> </w:t>
      </w:r>
      <w:r w:rsidRPr="00054683">
        <w:rPr>
          <w:b/>
          <w:lang w:val="de-DE"/>
        </w:rPr>
        <w:t>78</w:t>
      </w:r>
      <w:r w:rsidRPr="00054683">
        <w:rPr>
          <w:lang w:val="de-DE"/>
        </w:rPr>
        <w:t>, 709.</w:t>
      </w:r>
    </w:p>
    <w:p w14:paraId="0E41A48E" w14:textId="7978698C" w:rsidR="003A2D40" w:rsidRPr="00054683" w:rsidRDefault="003A2D40" w:rsidP="003A2D40">
      <w:pPr>
        <w:pStyle w:val="Heading4"/>
        <w:rPr>
          <w:bCs w:val="0"/>
          <w:lang w:val="de-DE"/>
        </w:rPr>
      </w:pPr>
      <w:r w:rsidRPr="00054683">
        <w:rPr>
          <w:lang w:val="de-DE"/>
        </w:rPr>
        <w:t>[</w:t>
      </w:r>
      <w:r w:rsidR="00997121" w:rsidRPr="00054683">
        <w:rPr>
          <w:lang w:val="de-DE"/>
        </w:rPr>
        <w:t>4</w:t>
      </w:r>
      <w:r w:rsidRPr="00054683">
        <w:rPr>
          <w:lang w:val="de-DE"/>
        </w:rPr>
        <w:t xml:space="preserve">] Loos, M., Xu, F., Mandal, P.K., Chakrabortty, T., Douat, C., Konrad, D., Cabbar, M., Singer, J., Corvaglia, V., Carell, T. &amp; Huc, I. (2025). </w:t>
      </w:r>
      <w:r w:rsidRPr="00054683">
        <w:rPr>
          <w:i/>
          <w:lang w:val="de-DE"/>
        </w:rPr>
        <w:t>Angew. Chem. Int. Ed.</w:t>
      </w:r>
      <w:r w:rsidR="00054683" w:rsidRPr="00054683">
        <w:rPr>
          <w:lang w:val="de-DE"/>
        </w:rPr>
        <w:t xml:space="preserve"> doi.org/10.1002/anie.202505273</w:t>
      </w:r>
      <w:r w:rsidRPr="00054683">
        <w:rPr>
          <w:bCs w:val="0"/>
          <w:lang w:val="de-DE"/>
        </w:rPr>
        <w:t>.</w:t>
      </w:r>
    </w:p>
    <w:p w14:paraId="07528C71" w14:textId="3C0CE522" w:rsidR="003A2D40" w:rsidRDefault="003A2D40" w:rsidP="003A2D40">
      <w:pPr>
        <w:pStyle w:val="Heading4"/>
      </w:pPr>
      <w:r w:rsidRPr="00054683">
        <w:rPr>
          <w:lang w:val="de-DE"/>
        </w:rPr>
        <w:t>[</w:t>
      </w:r>
      <w:r w:rsidR="00997121" w:rsidRPr="00054683">
        <w:rPr>
          <w:lang w:val="de-DE"/>
        </w:rPr>
        <w:t>5</w:t>
      </w:r>
      <w:r w:rsidRPr="00054683">
        <w:rPr>
          <w:lang w:val="de-DE"/>
        </w:rPr>
        <w:t xml:space="preserve">] Ziach, K., Chollet, C., Parissi, V., Prabhakaran, P., Marchivie, M., Corvaglia, V., Bose, P.P., Laxmi-Reddy, K., Godde, F., Schmitter, J.-M., Chaignepain, S., Pourquier, P. &amp; Huc, I. (2018). </w:t>
      </w:r>
      <w:r>
        <w:rPr>
          <w:i/>
          <w:lang w:val="en-US"/>
        </w:rPr>
        <w:t>Nat</w:t>
      </w:r>
      <w:r w:rsidRPr="003A2D40">
        <w:rPr>
          <w:i/>
          <w:lang w:val="en-US"/>
        </w:rPr>
        <w:t xml:space="preserve">. Chem. </w:t>
      </w:r>
      <w:r>
        <w:rPr>
          <w:b/>
        </w:rPr>
        <w:t>10</w:t>
      </w:r>
      <w:r>
        <w:t>, 511.</w:t>
      </w:r>
    </w:p>
    <w:p w14:paraId="0AECC27E" w14:textId="77777777" w:rsidR="005E699F" w:rsidRDefault="005E699F"/>
    <w:p w14:paraId="3DBC6A25" w14:textId="414D94F9" w:rsidR="00D051F8" w:rsidRDefault="00040E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3BC04" wp14:editId="71546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339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02758C">
        <w:rPr>
          <w:noProof/>
        </w:rPr>
        <w:drawing>
          <wp:anchor distT="0" distB="0" distL="114300" distR="114300" simplePos="0" relativeHeight="251658752" behindDoc="0" locked="0" layoutInCell="1" allowOverlap="1" wp14:anchorId="5858F424" wp14:editId="6C457490">
            <wp:simplePos x="0" y="0"/>
            <wp:positionH relativeFrom="column">
              <wp:posOffset>2365375</wp:posOffset>
            </wp:positionH>
            <wp:positionV relativeFrom="paragraph">
              <wp:posOffset>1270</wp:posOffset>
            </wp:positionV>
            <wp:extent cx="2340864" cy="219456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0D5FA" w14:textId="3F1C76E7" w:rsidR="00D051F8" w:rsidRPr="0002758C" w:rsidRDefault="00913CD6">
      <w:pPr>
        <w:pStyle w:val="Heading6"/>
        <w:rPr>
          <w:lang w:val="en-US"/>
        </w:rPr>
      </w:pPr>
      <w:r>
        <w:rPr>
          <w:b/>
        </w:rPr>
        <w:t>Figure 1</w:t>
      </w:r>
      <w:r>
        <w:t xml:space="preserve">. </w:t>
      </w:r>
      <w:r w:rsidR="0002758C">
        <w:t xml:space="preserve">Unit cell arrangement of hairpin DNA in </w:t>
      </w:r>
      <w:r w:rsidR="0002758C" w:rsidRPr="0002758C">
        <w:rPr>
          <w:i/>
          <w:iCs/>
        </w:rPr>
        <w:t>P</w:t>
      </w:r>
      <w:r w:rsidR="0002758C">
        <w:t xml:space="preserve">-1 space group. </w:t>
      </w:r>
      <w:r w:rsidR="00820178" w:rsidRPr="00820178">
        <w:t xml:space="preserve">A blue circle represents the point of inversion. </w:t>
      </w:r>
      <w:r w:rsidR="0002758C" w:rsidRPr="0002758C">
        <w:t xml:space="preserve">The </w:t>
      </w:r>
      <w:r w:rsidR="0002758C" w:rsidRPr="0002758C">
        <w:rPr>
          <w:sz w:val="16"/>
          <w:szCs w:val="16"/>
        </w:rPr>
        <w:t>L</w:t>
      </w:r>
      <w:r w:rsidR="0002758C" w:rsidRPr="0002758C">
        <w:t xml:space="preserve"> and </w:t>
      </w:r>
      <w:r w:rsidR="0002758C" w:rsidRPr="0002758C">
        <w:rPr>
          <w:sz w:val="16"/>
          <w:szCs w:val="16"/>
        </w:rPr>
        <w:t>D</w:t>
      </w:r>
      <w:r w:rsidR="0002758C" w:rsidRPr="0002758C">
        <w:t xml:space="preserve"> </w:t>
      </w:r>
      <w:r w:rsidR="0002758C">
        <w:t xml:space="preserve">hairpins </w:t>
      </w:r>
      <w:r w:rsidR="0002758C" w:rsidRPr="0002758C">
        <w:t xml:space="preserve">are coloured in red and blue, respectively. The linker atoms are coloured magenta, red, blue and orange for </w:t>
      </w:r>
      <w:r w:rsidR="0002758C">
        <w:t>C</w:t>
      </w:r>
      <w:r w:rsidR="0002758C" w:rsidRPr="0002758C">
        <w:t xml:space="preserve">, </w:t>
      </w:r>
      <w:r w:rsidR="0002758C">
        <w:t>O</w:t>
      </w:r>
      <w:r w:rsidR="0002758C" w:rsidRPr="0002758C">
        <w:t xml:space="preserve">, </w:t>
      </w:r>
      <w:r w:rsidR="0002758C">
        <w:t>N</w:t>
      </w:r>
      <w:r w:rsidR="0002758C" w:rsidRPr="0002758C">
        <w:t xml:space="preserve"> and </w:t>
      </w:r>
      <w:r w:rsidR="0002758C">
        <w:t>P</w:t>
      </w:r>
      <w:r w:rsidR="0002758C" w:rsidRPr="0002758C">
        <w:t xml:space="preserve"> respectively. Mg</w:t>
      </w:r>
      <w:r w:rsidR="0002758C" w:rsidRPr="0002758C">
        <w:rPr>
          <w:vertAlign w:val="superscript"/>
        </w:rPr>
        <w:t>2+</w:t>
      </w:r>
      <w:r w:rsidR="0002758C" w:rsidRPr="0002758C">
        <w:t xml:space="preserve"> ions are shown as green spheres. The asymmetric unit consists of two right-handed </w:t>
      </w:r>
      <w:r w:rsidR="0002758C" w:rsidRPr="0002758C">
        <w:rPr>
          <w:sz w:val="16"/>
          <w:szCs w:val="16"/>
        </w:rPr>
        <w:t>D</w:t>
      </w:r>
      <w:r w:rsidR="0002758C" w:rsidRPr="0002758C">
        <w:t xml:space="preserve"> hairpins in (x, y, z).</w:t>
      </w:r>
    </w:p>
    <w:p w14:paraId="525D84B4" w14:textId="77777777" w:rsidR="00D051F8" w:rsidRDefault="00D051F8">
      <w:pPr>
        <w:rPr>
          <w:lang w:eastAsia="cs-CZ"/>
        </w:rPr>
      </w:pPr>
    </w:p>
    <w:p w14:paraId="3DF1EF33" w14:textId="77777777" w:rsidR="00403CF5" w:rsidRDefault="00403CF5">
      <w:pPr>
        <w:rPr>
          <w:lang w:eastAsia="cs-CZ"/>
        </w:rPr>
      </w:pPr>
    </w:p>
    <w:sectPr w:rsidR="00403CF5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3BCA" w14:textId="77777777" w:rsidR="007A0C5D" w:rsidRDefault="007A0C5D">
      <w:pPr>
        <w:spacing w:after="0"/>
      </w:pPr>
      <w:r>
        <w:separator/>
      </w:r>
    </w:p>
  </w:endnote>
  <w:endnote w:type="continuationSeparator" w:id="0">
    <w:p w14:paraId="5B570829" w14:textId="77777777" w:rsidR="007A0C5D" w:rsidRDefault="007A0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4C77" w14:textId="77777777" w:rsidR="00D051F8" w:rsidRDefault="00913CD6">
    <w:pPr>
      <w:pStyle w:val="Footer"/>
    </w:pPr>
    <w:r>
      <w:t>Acta Cryst. (2025). A81, e1</w:t>
    </w:r>
  </w:p>
  <w:p w14:paraId="3E54278E" w14:textId="77777777" w:rsidR="00D051F8" w:rsidRDefault="00D051F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6D54" w14:textId="77777777" w:rsidR="007A0C5D" w:rsidRDefault="007A0C5D">
      <w:pPr>
        <w:spacing w:after="0"/>
      </w:pPr>
      <w:r>
        <w:separator/>
      </w:r>
    </w:p>
  </w:footnote>
  <w:footnote w:type="continuationSeparator" w:id="0">
    <w:p w14:paraId="2075B2AE" w14:textId="77777777" w:rsidR="007A0C5D" w:rsidRDefault="007A0C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7C0A" w14:textId="77777777" w:rsidR="00D051F8" w:rsidRDefault="00913CD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8"/>
    <w:rsid w:val="0002758C"/>
    <w:rsid w:val="00040E0D"/>
    <w:rsid w:val="000477F1"/>
    <w:rsid w:val="00054683"/>
    <w:rsid w:val="00093775"/>
    <w:rsid w:val="000E6608"/>
    <w:rsid w:val="00175A71"/>
    <w:rsid w:val="002B648C"/>
    <w:rsid w:val="00375D4C"/>
    <w:rsid w:val="003A2D40"/>
    <w:rsid w:val="00403CF5"/>
    <w:rsid w:val="00425960"/>
    <w:rsid w:val="004B3C67"/>
    <w:rsid w:val="00522A3F"/>
    <w:rsid w:val="00593D7A"/>
    <w:rsid w:val="005C2518"/>
    <w:rsid w:val="005E699F"/>
    <w:rsid w:val="0066598C"/>
    <w:rsid w:val="00673F64"/>
    <w:rsid w:val="00692437"/>
    <w:rsid w:val="006A2B81"/>
    <w:rsid w:val="0073113A"/>
    <w:rsid w:val="007361E4"/>
    <w:rsid w:val="007A0C5D"/>
    <w:rsid w:val="00800A69"/>
    <w:rsid w:val="00820178"/>
    <w:rsid w:val="00821BCE"/>
    <w:rsid w:val="00826D88"/>
    <w:rsid w:val="00913CD6"/>
    <w:rsid w:val="00997121"/>
    <w:rsid w:val="00AF100E"/>
    <w:rsid w:val="00B11DB8"/>
    <w:rsid w:val="00BF5FFC"/>
    <w:rsid w:val="00C26A5E"/>
    <w:rsid w:val="00C60FE4"/>
    <w:rsid w:val="00C70202"/>
    <w:rsid w:val="00CE699D"/>
    <w:rsid w:val="00D051F8"/>
    <w:rsid w:val="00DA7E82"/>
    <w:rsid w:val="00EF51F8"/>
    <w:rsid w:val="00F23439"/>
    <w:rsid w:val="00F23A31"/>
    <w:rsid w:val="00F35AAB"/>
    <w:rsid w:val="00F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117D"/>
  <w15:docId w15:val="{663EB0ED-871C-4255-907A-048E710E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pradeep kumar mandal</cp:lastModifiedBy>
  <cp:revision>3</cp:revision>
  <dcterms:created xsi:type="dcterms:W3CDTF">2025-05-16T08:29:00Z</dcterms:created>
  <dcterms:modified xsi:type="dcterms:W3CDTF">2025-05-16T08:38:00Z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