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074E" w14:textId="3B2E8046" w:rsidR="003C14F0" w:rsidRDefault="00994A27" w:rsidP="001D2936">
      <w:pPr>
        <w:pStyle w:val="Heading1"/>
      </w:pPr>
      <w:r>
        <w:t>Mechanochemical reactivity of halogen-bonded materials: computational prediction of reaction outcome and spectroscopic monitoring</w:t>
      </w:r>
    </w:p>
    <w:p w14:paraId="41B4BC0A" w14:textId="521012B9" w:rsidR="00BA475A" w:rsidRDefault="00BA475A">
      <w:pPr>
        <w:pStyle w:val="Heading3"/>
        <w:rPr>
          <w:rFonts w:ascii="Arial" w:hAnsi="Arial" w:cs="Arial"/>
          <w:b/>
          <w:i w:val="0"/>
          <w:iCs/>
          <w:szCs w:val="28"/>
          <w:lang w:eastAsia="de-DE"/>
        </w:rPr>
      </w:pPr>
      <w:r w:rsidRPr="00BA475A">
        <w:rPr>
          <w:rFonts w:ascii="Arial" w:hAnsi="Arial" w:cs="Arial"/>
          <w:b/>
          <w:i w:val="0"/>
          <w:iCs/>
          <w:szCs w:val="28"/>
          <w:lang w:eastAsia="de-DE"/>
        </w:rPr>
        <w:t>M. Arhangelskis,</w:t>
      </w:r>
      <w:r>
        <w:rPr>
          <w:rFonts w:ascii="Arial" w:hAnsi="Arial" w:cs="Arial"/>
          <w:b/>
          <w:i w:val="0"/>
          <w:iCs/>
          <w:szCs w:val="28"/>
          <w:vertAlign w:val="superscript"/>
          <w:lang w:eastAsia="de-DE"/>
        </w:rPr>
        <w:t>1</w:t>
      </w:r>
      <w:r w:rsidRPr="00BA475A">
        <w:rPr>
          <w:rFonts w:ascii="Arial" w:hAnsi="Arial" w:cs="Arial"/>
          <w:b/>
          <w:i w:val="0"/>
          <w:iCs/>
          <w:szCs w:val="28"/>
          <w:lang w:eastAsia="de-DE"/>
        </w:rPr>
        <w:t xml:space="preserve"> L. Kumar,</w:t>
      </w:r>
      <w:r>
        <w:rPr>
          <w:rFonts w:ascii="Arial" w:hAnsi="Arial" w:cs="Arial"/>
          <w:b/>
          <w:i w:val="0"/>
          <w:iCs/>
          <w:szCs w:val="28"/>
          <w:vertAlign w:val="superscript"/>
          <w:lang w:eastAsia="de-DE"/>
        </w:rPr>
        <w:t>1</w:t>
      </w:r>
      <w:r w:rsidRPr="00BA475A">
        <w:rPr>
          <w:rFonts w:ascii="Arial" w:hAnsi="Arial" w:cs="Arial"/>
          <w:b/>
          <w:i w:val="0"/>
          <w:iCs/>
          <w:szCs w:val="28"/>
          <w:lang w:eastAsia="de-DE"/>
        </w:rPr>
        <w:t xml:space="preserve"> S. G. Dash,</w:t>
      </w:r>
      <w:r>
        <w:rPr>
          <w:rFonts w:ascii="Arial" w:hAnsi="Arial" w:cs="Arial"/>
          <w:b/>
          <w:i w:val="0"/>
          <w:iCs/>
          <w:szCs w:val="28"/>
          <w:vertAlign w:val="superscript"/>
          <w:lang w:eastAsia="de-DE"/>
        </w:rPr>
        <w:t>1</w:t>
      </w:r>
      <w:r w:rsidRPr="00BA475A">
        <w:rPr>
          <w:rFonts w:ascii="Arial" w:hAnsi="Arial" w:cs="Arial"/>
          <w:b/>
          <w:i w:val="0"/>
          <w:iCs/>
          <w:szCs w:val="28"/>
          <w:lang w:eastAsia="de-DE"/>
        </w:rPr>
        <w:t xml:space="preserve"> F. Topić,</w:t>
      </w:r>
      <w:proofErr w:type="gramStart"/>
      <w:r>
        <w:rPr>
          <w:rFonts w:ascii="Arial" w:hAnsi="Arial" w:cs="Arial"/>
          <w:b/>
          <w:i w:val="0"/>
          <w:iCs/>
          <w:szCs w:val="28"/>
          <w:vertAlign w:val="superscript"/>
          <w:lang w:eastAsia="de-DE"/>
        </w:rPr>
        <w:t>2</w:t>
      </w:r>
      <w:r w:rsidRPr="00BA475A">
        <w:rPr>
          <w:rFonts w:ascii="Arial" w:hAnsi="Arial" w:cs="Arial"/>
          <w:b/>
          <w:i w:val="0"/>
          <w:iCs/>
          <w:szCs w:val="28"/>
          <w:lang w:eastAsia="de-DE"/>
        </w:rPr>
        <w:t xml:space="preserve">  M.</w:t>
      </w:r>
      <w:proofErr w:type="gramEnd"/>
      <w:r w:rsidRPr="00BA475A">
        <w:rPr>
          <w:rFonts w:ascii="Arial" w:hAnsi="Arial" w:cs="Arial"/>
          <w:b/>
          <w:i w:val="0"/>
          <w:iCs/>
          <w:szCs w:val="28"/>
          <w:lang w:eastAsia="de-DE"/>
        </w:rPr>
        <w:t xml:space="preserve"> Ferguson,</w:t>
      </w:r>
      <w:r>
        <w:rPr>
          <w:rFonts w:ascii="Arial" w:hAnsi="Arial" w:cs="Arial"/>
          <w:b/>
          <w:i w:val="0"/>
          <w:iCs/>
          <w:szCs w:val="28"/>
          <w:vertAlign w:val="superscript"/>
          <w:lang w:eastAsia="de-DE"/>
        </w:rPr>
        <w:t>3</w:t>
      </w:r>
      <w:r w:rsidRPr="00BA475A">
        <w:rPr>
          <w:rFonts w:ascii="Arial" w:hAnsi="Arial" w:cs="Arial"/>
          <w:b/>
          <w:i w:val="0"/>
          <w:iCs/>
          <w:szCs w:val="28"/>
          <w:lang w:eastAsia="de-DE"/>
        </w:rPr>
        <w:t xml:space="preserve"> C. B. Lennox,</w:t>
      </w:r>
      <w:r>
        <w:rPr>
          <w:rFonts w:ascii="Arial" w:hAnsi="Arial" w:cs="Arial"/>
          <w:b/>
          <w:i w:val="0"/>
          <w:iCs/>
          <w:szCs w:val="28"/>
          <w:vertAlign w:val="superscript"/>
          <w:lang w:eastAsia="de-DE"/>
        </w:rPr>
        <w:t>3</w:t>
      </w:r>
      <w:r w:rsidRPr="00BA475A">
        <w:rPr>
          <w:rFonts w:ascii="Arial" w:hAnsi="Arial" w:cs="Arial"/>
          <w:b/>
          <w:i w:val="0"/>
          <w:iCs/>
          <w:szCs w:val="28"/>
          <w:lang w:eastAsia="de-DE"/>
        </w:rPr>
        <w:t xml:space="preserve"> P. A. Julien,</w:t>
      </w:r>
      <w:r>
        <w:rPr>
          <w:rFonts w:ascii="Arial" w:hAnsi="Arial" w:cs="Arial"/>
          <w:b/>
          <w:i w:val="0"/>
          <w:iCs/>
          <w:szCs w:val="28"/>
          <w:vertAlign w:val="superscript"/>
          <w:lang w:eastAsia="de-DE"/>
        </w:rPr>
        <w:t>4</w:t>
      </w:r>
      <w:r w:rsidRPr="00BA475A">
        <w:rPr>
          <w:rFonts w:ascii="Arial" w:hAnsi="Arial" w:cs="Arial"/>
          <w:b/>
          <w:i w:val="0"/>
          <w:iCs/>
          <w:szCs w:val="28"/>
          <w:lang w:eastAsia="de-DE"/>
        </w:rPr>
        <w:t xml:space="preserve"> K. Leko,</w:t>
      </w:r>
      <w:r>
        <w:rPr>
          <w:rFonts w:ascii="Arial" w:hAnsi="Arial" w:cs="Arial"/>
          <w:b/>
          <w:i w:val="0"/>
          <w:iCs/>
          <w:szCs w:val="28"/>
          <w:vertAlign w:val="superscript"/>
          <w:lang w:eastAsia="de-DE"/>
        </w:rPr>
        <w:t>5</w:t>
      </w:r>
      <w:r w:rsidRPr="00BA475A">
        <w:rPr>
          <w:rFonts w:ascii="Arial" w:hAnsi="Arial" w:cs="Arial"/>
          <w:b/>
          <w:i w:val="0"/>
          <w:iCs/>
          <w:szCs w:val="28"/>
          <w:lang w:eastAsia="de-DE"/>
        </w:rPr>
        <w:t xml:space="preserve"> D. Trzybiński,</w:t>
      </w:r>
      <w:r>
        <w:rPr>
          <w:rFonts w:ascii="Arial" w:hAnsi="Arial" w:cs="Arial"/>
          <w:b/>
          <w:i w:val="0"/>
          <w:iCs/>
          <w:szCs w:val="28"/>
          <w:vertAlign w:val="superscript"/>
          <w:lang w:eastAsia="de-DE"/>
        </w:rPr>
        <w:t>1</w:t>
      </w:r>
      <w:r w:rsidRPr="00BA475A">
        <w:rPr>
          <w:rFonts w:ascii="Arial" w:hAnsi="Arial" w:cs="Arial"/>
          <w:b/>
          <w:i w:val="0"/>
          <w:iCs/>
          <w:szCs w:val="28"/>
          <w:lang w:eastAsia="de-DE"/>
        </w:rPr>
        <w:t xml:space="preserve"> N. Bregović,</w:t>
      </w:r>
      <w:r>
        <w:rPr>
          <w:rFonts w:ascii="Arial" w:hAnsi="Arial" w:cs="Arial"/>
          <w:b/>
          <w:i w:val="0"/>
          <w:iCs/>
          <w:szCs w:val="28"/>
          <w:vertAlign w:val="superscript"/>
          <w:lang w:eastAsia="de-DE"/>
        </w:rPr>
        <w:t>5</w:t>
      </w:r>
      <w:r w:rsidRPr="00BA475A">
        <w:rPr>
          <w:rFonts w:ascii="Arial" w:hAnsi="Arial" w:cs="Arial"/>
          <w:b/>
          <w:i w:val="0"/>
          <w:iCs/>
          <w:szCs w:val="28"/>
          <w:lang w:eastAsia="de-DE"/>
        </w:rPr>
        <w:t xml:space="preserve"> D. Cinčić,</w:t>
      </w:r>
      <w:r>
        <w:rPr>
          <w:rFonts w:ascii="Arial" w:hAnsi="Arial" w:cs="Arial"/>
          <w:b/>
          <w:i w:val="0"/>
          <w:iCs/>
          <w:szCs w:val="28"/>
          <w:vertAlign w:val="superscript"/>
          <w:lang w:eastAsia="de-DE"/>
        </w:rPr>
        <w:t>5</w:t>
      </w:r>
      <w:r>
        <w:rPr>
          <w:rFonts w:ascii="Arial" w:hAnsi="Arial" w:cs="Arial"/>
          <w:b/>
          <w:i w:val="0"/>
          <w:iCs/>
          <w:szCs w:val="28"/>
          <w:lang w:eastAsia="de-DE"/>
        </w:rPr>
        <w:t xml:space="preserve"> </w:t>
      </w:r>
      <w:r w:rsidRPr="00BA475A">
        <w:rPr>
          <w:rFonts w:ascii="Arial" w:hAnsi="Arial" w:cs="Arial"/>
          <w:b/>
          <w:i w:val="0"/>
          <w:iCs/>
          <w:szCs w:val="28"/>
          <w:lang w:eastAsia="de-DE"/>
        </w:rPr>
        <w:t>T. H. Borchers,</w:t>
      </w:r>
      <w:r>
        <w:rPr>
          <w:rFonts w:ascii="Arial" w:hAnsi="Arial" w:cs="Arial"/>
          <w:b/>
          <w:i w:val="0"/>
          <w:iCs/>
          <w:szCs w:val="28"/>
          <w:vertAlign w:val="superscript"/>
          <w:lang w:eastAsia="de-DE"/>
        </w:rPr>
        <w:t>3</w:t>
      </w:r>
      <w:r w:rsidRPr="00BA475A">
        <w:rPr>
          <w:rFonts w:ascii="Arial" w:hAnsi="Arial" w:cs="Arial"/>
          <w:b/>
          <w:i w:val="0"/>
          <w:iCs/>
          <w:szCs w:val="28"/>
          <w:lang w:eastAsia="de-DE"/>
        </w:rPr>
        <w:t xml:space="preserve"> T. Friščić</w:t>
      </w:r>
      <w:r>
        <w:rPr>
          <w:rFonts w:ascii="Arial" w:hAnsi="Arial" w:cs="Arial"/>
          <w:b/>
          <w:i w:val="0"/>
          <w:iCs/>
          <w:szCs w:val="28"/>
          <w:vertAlign w:val="superscript"/>
          <w:lang w:eastAsia="de-DE"/>
        </w:rPr>
        <w:t>3</w:t>
      </w:r>
      <w:r w:rsidRPr="00BA475A">
        <w:rPr>
          <w:rFonts w:ascii="Arial" w:hAnsi="Arial" w:cs="Arial"/>
          <w:b/>
          <w:i w:val="0"/>
          <w:iCs/>
          <w:szCs w:val="28"/>
          <w:lang w:eastAsia="de-DE"/>
        </w:rPr>
        <w:t xml:space="preserve"> </w:t>
      </w:r>
    </w:p>
    <w:p w14:paraId="4D6DAB37" w14:textId="42D1120F" w:rsidR="003C14F0" w:rsidRDefault="007B0462">
      <w:pPr>
        <w:pStyle w:val="Heading3"/>
      </w:pPr>
      <w:r>
        <w:rPr>
          <w:vertAlign w:val="superscript"/>
        </w:rPr>
        <w:t>1</w:t>
      </w:r>
      <w:r w:rsidR="00BA475A" w:rsidRPr="00BA475A">
        <w:t xml:space="preserve">Faculty of Chemistry, University of Warsaw, 1 </w:t>
      </w:r>
      <w:proofErr w:type="spellStart"/>
      <w:r w:rsidR="00BA475A" w:rsidRPr="00BA475A">
        <w:t>Pasteura</w:t>
      </w:r>
      <w:proofErr w:type="spellEnd"/>
      <w:r w:rsidR="00BA475A" w:rsidRPr="00BA475A">
        <w:t xml:space="preserve"> Street, Warsaw 02-093, Poland</w:t>
      </w:r>
      <w:r>
        <w:t xml:space="preserve">, </w:t>
      </w:r>
      <w:r>
        <w:rPr>
          <w:vertAlign w:val="superscript"/>
        </w:rPr>
        <w:t>2</w:t>
      </w:r>
      <w:r w:rsidR="00BA475A" w:rsidRPr="00BA475A">
        <w:t xml:space="preserve"> Department of Chemistry, McGill University, 801 Sherbrooke St. W., Montreal, QC H3A 0B8, Canada</w:t>
      </w:r>
      <w:r w:rsidR="00BA475A">
        <w:t xml:space="preserve">, </w:t>
      </w:r>
      <w:r w:rsidR="00BA475A">
        <w:rPr>
          <w:vertAlign w:val="superscript"/>
        </w:rPr>
        <w:t>3</w:t>
      </w:r>
      <w:r w:rsidR="00BA475A" w:rsidRPr="00865282">
        <w:t>School of Chemistry, University of Birmingham, Edgbaston, Birmingham B15 2TT, UK</w:t>
      </w:r>
      <w:r w:rsidR="00865282">
        <w:t xml:space="preserve">, </w:t>
      </w:r>
      <w:r w:rsidR="00865282">
        <w:rPr>
          <w:vertAlign w:val="superscript"/>
        </w:rPr>
        <w:t>4</w:t>
      </w:r>
      <w:r w:rsidR="0085501F" w:rsidRPr="0085501F">
        <w:t>Department of Chemistry and Chemical Engineering, Royal Military College of Canada, Kingston, ON K7K 7B4, Canada</w:t>
      </w:r>
      <w:r w:rsidR="0085501F">
        <w:t xml:space="preserve">, </w:t>
      </w:r>
      <w:r w:rsidR="0085501F">
        <w:rPr>
          <w:vertAlign w:val="superscript"/>
        </w:rPr>
        <w:t>5</w:t>
      </w:r>
      <w:r w:rsidR="0085501F" w:rsidRPr="0085501F">
        <w:t>Faculty of</w:t>
      </w:r>
      <w:r w:rsidR="0085501F">
        <w:t xml:space="preserve"> </w:t>
      </w:r>
      <w:r w:rsidR="0085501F" w:rsidRPr="0085501F">
        <w:t>Science, Department of</w:t>
      </w:r>
      <w:r w:rsidR="0085501F">
        <w:t xml:space="preserve"> </w:t>
      </w:r>
      <w:r w:rsidR="0085501F" w:rsidRPr="0085501F">
        <w:t>Chemistry, University of</w:t>
      </w:r>
      <w:r w:rsidR="0085501F">
        <w:t xml:space="preserve"> </w:t>
      </w:r>
      <w:r w:rsidR="0085501F" w:rsidRPr="0085501F">
        <w:t xml:space="preserve">Zagreb, </w:t>
      </w:r>
      <w:proofErr w:type="spellStart"/>
      <w:r w:rsidR="0085501F" w:rsidRPr="0085501F">
        <w:t>Horvatovac</w:t>
      </w:r>
      <w:proofErr w:type="spellEnd"/>
      <w:r w:rsidR="0085501F" w:rsidRPr="0085501F">
        <w:t xml:space="preserve"> 102a, HR-10000 Zagreb, Croatia</w:t>
      </w:r>
    </w:p>
    <w:p w14:paraId="034E4369" w14:textId="5D136E40" w:rsidR="003C14F0" w:rsidRDefault="0085501F">
      <w:pPr>
        <w:pStyle w:val="Heading3"/>
        <w:rPr>
          <w:sz w:val="18"/>
          <w:szCs w:val="18"/>
        </w:rPr>
      </w:pPr>
      <w:r>
        <w:t>m.arhangelskis@uw.edu.pl</w:t>
      </w:r>
      <w:r w:rsidR="007B0462">
        <w:rPr>
          <w:lang w:eastAsia="de-DE"/>
        </w:rPr>
        <w:br/>
      </w:r>
    </w:p>
    <w:p w14:paraId="6C7CD23B" w14:textId="4F620008" w:rsidR="003C14F0" w:rsidRDefault="00994A27">
      <w:r>
        <w:t>Halogen bonding interactions formed between electrophilic region of the halogen atom (σ-hole) and electrophilic acceptor atom or functional group</w:t>
      </w:r>
      <w:r w:rsidR="00A00319">
        <w:t>,</w:t>
      </w:r>
      <w:r>
        <w:t xml:space="preserve"> have become a prominent force in </w:t>
      </w:r>
      <w:r w:rsidR="00712FA9">
        <w:t xml:space="preserve">crystal engineering, </w:t>
      </w:r>
      <w:r w:rsidR="00A00319">
        <w:t>and</w:t>
      </w:r>
      <w:r w:rsidR="00712FA9">
        <w:t xml:space="preserve"> an alternative to </w:t>
      </w:r>
      <w:proofErr w:type="gramStart"/>
      <w:r w:rsidR="00712FA9">
        <w:t>widely-used</w:t>
      </w:r>
      <w:proofErr w:type="gramEnd"/>
      <w:r w:rsidR="00712FA9">
        <w:t xml:space="preserve"> hydrogen bonding. Design of </w:t>
      </w:r>
      <w:r w:rsidR="00AF3D6E">
        <w:t xml:space="preserve">halogen-bonded </w:t>
      </w:r>
      <w:r w:rsidR="00712FA9">
        <w:t>molecular multicomponent crystals (cocrystals) has gained traction, with a great potential for constructing new supramolecular architectures</w:t>
      </w:r>
      <w:r w:rsidR="00686C79">
        <w:t>,</w:t>
      </w:r>
      <w:r w:rsidR="00712FA9">
        <w:t xml:space="preserve"> involving elements from the lower rows of the Periodic Table.</w:t>
      </w:r>
    </w:p>
    <w:p w14:paraId="50F86B86" w14:textId="0DCB313C" w:rsidR="00712FA9" w:rsidRDefault="00712FA9">
      <w:r>
        <w:t xml:space="preserve">This presentation will </w:t>
      </w:r>
      <w:r w:rsidR="00605A43">
        <w:t>show</w:t>
      </w:r>
      <w:r>
        <w:t xml:space="preserve"> how computational methods, specifically periodic density-func</w:t>
      </w:r>
      <w:r w:rsidR="00686C79">
        <w:t>tional theory (DFT) calculations offer wide opportunities in predicting and rationalizing solid-state</w:t>
      </w:r>
      <w:r w:rsidR="00756008">
        <w:t xml:space="preserve"> </w:t>
      </w:r>
      <w:r w:rsidR="00A00319">
        <w:t>reactivity</w:t>
      </w:r>
      <w:r w:rsidR="00686C79">
        <w:t xml:space="preserve"> of halogen-bonded materials, provide insights into their electronic structures and facilitate spectroscopic </w:t>
      </w:r>
      <w:r w:rsidR="00686C79">
        <w:rPr>
          <w:i/>
          <w:iCs/>
        </w:rPr>
        <w:t>in situ</w:t>
      </w:r>
      <w:r w:rsidR="00686C79">
        <w:t xml:space="preserve"> monitoring of mechanochemical transformations.</w:t>
      </w:r>
    </w:p>
    <w:p w14:paraId="52A4537D" w14:textId="3AA0BA7A" w:rsidR="00605A43" w:rsidRDefault="00605A43">
      <w:r>
        <w:t>The presentation will commence with the demonstration of how periodic DFT calculations in combination with experimental dissolution calorimetry measurements can be used to predict the thermodynamic possibility of mechanochemical coformer exchange reactions in halogen-bonded two- and three-component cocrystals</w:t>
      </w:r>
      <w:r w:rsidRPr="001C0F7B">
        <w:t>.</w:t>
      </w:r>
      <w:r w:rsidR="00AF3D6E" w:rsidRPr="001C0F7B">
        <w:fldChar w:fldCharType="begin" w:fldLock="1"/>
      </w:r>
      <w:r w:rsidR="00FD7772" w:rsidRPr="001C0F7B">
        <w:instrText>ADDIN CSL_CITATION {"citationItems":[{"id":"ITEM-1","itemData":{"DOI":"10.1039/D2SC06770F","ISSN":"2041-6520","abstract":"Periodic density-functional theory (DFT) calculations and dissolution calorimetry measurements were used to predict the thermodynamic stability and the likelihood of interconversion between a series of halogen-bonded cocrystals.","author":[{"dropping-particle":"","family":"Kumar","given":"Lavanya","non-dropping-particle":"","parse-names":false,"suffix":""},{"dropping-particle":"","family":"Leko","given":"Katarina","non-dropping-particle":"","parse-names":false,"suffix":""},{"dropping-particle":"","family":"Nemec","given":"Vinko","non-dropping-particle":"","parse-names":false,"suffix":""},{"dropping-particle":"","family":"Trzybiński","given":"Damian","non-dropping-particle":"","parse-names":false,"suffix":""},{"dropping-particle":"","family":"Bregović","given":"Nikola","non-dropping-particle":"","parse-names":false,"suffix":""},{"dropping-particle":"","family":"Cinčić","given":"Dominik","non-dropping-particle":"","parse-names":false,"suffix":""},{"dropping-particle":"","family":"Arhangelskis","given":"Mihails","non-dropping-particle":"","parse-names":false,"suffix":""}],"container-title":"Chemical Science","id":"ITEM-1","issue":"12","issued":{"date-parts":[["2023"]]},"page":"3140-3146","title":"Computational evaluation of halogen-bonded cocrystals enables prediction of their mechanochemical interconversion reactions","type":"article-journal","volume":"14"},"uris":["http://www.mendeley.com/documents/?uuid=76cc8553-3887-4c4f-90bc-bd59f4b84de8"]},{"id":"ITEM-2","itemData":{"DOI":"10.1039/D3CP04358D","ISSN":"1463-9076","abstract":"Mechanochemical interconversions of a three-component halogen-bonded cocrystal system revealed a complex landscape of multicomponent phases, where all transformations were explained by periodic DFT calculations and dissolution calorimetry measurements.","author":[{"dropping-particle":"","family":"Kumar","given":"Lavanya","non-dropping-particle":"","parse-names":false,"suffix":""},{"dropping-particle":"","family":"Dash","given":"Sibananda G.","non-dropping-particle":"","parse-names":false,"suffix":""},{"dropping-particle":"","family":"Leko","given":"Katarina","non-dropping-particle":"","parse-names":false,"suffix":""},{"dropping-particle":"","family":"Trzybiński","given":"Damian","non-dropping-particle":"","parse-names":false,"suffix":""},{"dropping-particle":"","family":"Bregović","given":"Nikola","non-dropping-particle":"","parse-names":false,"suffix":""},{"dropping-particle":"","family":"Cinčić","given":"Dominik","non-dropping-particle":"","parse-names":false,"suffix":""},{"dropping-particle":"","family":"Arhangelskis","given":"Mihails","non-dropping-particle":"","parse-names":false,"suffix":""}],"container-title":"Physical Chemistry Chemical Physics","id":"ITEM-2","issue":"42","issued":{"date-parts":[["2023"]]},"page":"28576-28580","title":"Elucidating mechanochemical reactivity of a ternary halogen-bonded cocrystal system by computational and calorimetric studies","type":"article-journal","volume":"25"},"uris":["http://www.mendeley.com/documents/?uuid=fb9b56b8-3185-4ae2-8208-e53ad1f76844"]}],"mendeley":{"formattedCitation":"&lt;sup&gt;[1,2]&lt;/sup&gt;","plainTextFormattedCitation":"[1,2]","previouslyFormattedCitation":"&lt;sup&gt;1,2&lt;/sup&gt;"},"properties":{"noteIndex":0},"schema":"https://github.com/citation-style-language/schema/raw/master/csl-citation.json"}</w:instrText>
      </w:r>
      <w:r w:rsidR="00AF3D6E" w:rsidRPr="001C0F7B">
        <w:fldChar w:fldCharType="separate"/>
      </w:r>
      <w:r w:rsidR="00FD7772" w:rsidRPr="001C0F7B">
        <w:rPr>
          <w:noProof/>
        </w:rPr>
        <w:t>[1,2]</w:t>
      </w:r>
      <w:r w:rsidR="00AF3D6E" w:rsidRPr="001C0F7B">
        <w:fldChar w:fldCharType="end"/>
      </w:r>
      <w:r>
        <w:t xml:space="preserve"> It will be shown that the sign of the DFT-calculated reaction energy is an excellent predictor for the possibility of the reaction occurring under experimental conditions, while </w:t>
      </w:r>
      <w:r w:rsidR="00873C4D">
        <w:t>comparison with the calorimetric data provides quantitative verification of the accuracy of the DFT-calculated energies.</w:t>
      </w:r>
    </w:p>
    <w:p w14:paraId="0A9BB1B0" w14:textId="77777777" w:rsidR="007A2429" w:rsidRDefault="00873C4D">
      <w:r>
        <w:t xml:space="preserve">The presentation will continue with the discussion of the accuracy of periodic DFT calculations, depending on the choice of the </w:t>
      </w:r>
      <w:r w:rsidR="006200EF">
        <w:t>functional and dispersion correction scheme. Since the fundamental property modelled in a DFT calculation is electron density distribution, it will be shown how</w:t>
      </w:r>
      <w:r w:rsidR="007A2429">
        <w:t xml:space="preserve"> experimental charge density analysis by X-ray diffraction can be used to assess the accuracy of charge density distributions in halogen-bonded materials calculated by DFT.</w:t>
      </w:r>
    </w:p>
    <w:p w14:paraId="203827F1" w14:textId="03F5A4BD" w:rsidR="00873C4D" w:rsidRPr="00A77FED" w:rsidRDefault="007A2429">
      <w:r>
        <w:t xml:space="preserve">Finally, it will be shown how </w:t>
      </w:r>
      <w:r w:rsidR="00A00319">
        <w:t xml:space="preserve">low-frequency Raman spectroscopy in conjunction with </w:t>
      </w:r>
      <w:r>
        <w:t>periodic DFT calculations</w:t>
      </w:r>
      <w:r w:rsidR="00A77FED">
        <w:t xml:space="preserve">, provide a new approach for </w:t>
      </w:r>
      <w:r w:rsidR="00A77FED">
        <w:rPr>
          <w:i/>
        </w:rPr>
        <w:t xml:space="preserve">in situ </w:t>
      </w:r>
      <w:r w:rsidR="00A77FED">
        <w:t>monitoring of mechanochemical cocrystal reactions.</w:t>
      </w:r>
      <w:r w:rsidR="00A77FED" w:rsidRPr="001C0F7B">
        <w:fldChar w:fldCharType="begin" w:fldLock="1"/>
      </w:r>
      <w:r w:rsidR="00FD7772" w:rsidRPr="001C0F7B">
        <w:instrText>ADDIN CSL_CITATION {"citationItems":[{"id":"ITEM-1","itemData":{"DOI":"10.1016/j.chempr.2024.09.018","ISSN":"24519294","author":[{"dropping-particle":"","family":"Borchers","given":"Tristan H","non-dropping-particle":"","parse-names":false,"suffix":""},{"dropping-particle":"","family":"Topić","given":"Filip","non-dropping-particle":"","parse-names":false,"suffix":""},{"dropping-particle":"","family":"Arhangelskis","given":"Mihails","non-dropping-particle":"","parse-names":false,"suffix":""},{"dropping-particle":"","family":"Ferguson","given":"Michael","non-dropping-particle":"","parse-names":false,"suffix":""},{"dropping-particle":"","family":"Lennox","given":"Cameron B","non-dropping-particle":"","parse-names":false,"suffix":""},{"dropping-particle":"","family":"Julien","given":"Patrick A","non-dropping-particle":"","parse-names":false,"suffix":""},{"dropping-particle":"","family":"Friščić","given":"Tomislav","non-dropping-particle":"","parse-names":false,"suffix":""}],"container-title":"Chem","id":"ITEM-1","issue":"2","issued":{"date-parts":[["2025","2"]]},"page":"102319","title":"Terahertz-Raman spectroscopy for in situ benchtop monitoring of changes to extended, supramolecular structure in milling mechanochemistry","type":"article-journal","volume":"11"},"uris":["http://www.mendeley.com/documents/?uuid=835a76f7-d83e-429c-b0ed-2234f1d3ea15"]}],"mendeley":{"formattedCitation":"&lt;sup&gt;[3]&lt;/sup&gt;","plainTextFormattedCitation":"[3]","previouslyFormattedCitation":"&lt;sup&gt;3&lt;/sup&gt;"},"properties":{"noteIndex":0},"schema":"https://github.com/citation-style-language/schema/raw/master/csl-citation.json"}</w:instrText>
      </w:r>
      <w:r w:rsidR="00A77FED" w:rsidRPr="001C0F7B">
        <w:fldChar w:fldCharType="separate"/>
      </w:r>
      <w:r w:rsidR="00FD7772" w:rsidRPr="001C0F7B">
        <w:rPr>
          <w:noProof/>
        </w:rPr>
        <w:t>[3]</w:t>
      </w:r>
      <w:r w:rsidR="00A77FED" w:rsidRPr="001C0F7B">
        <w:fldChar w:fldCharType="end"/>
      </w:r>
      <w:r w:rsidR="00A77FED">
        <w:t xml:space="preserve"> The low-frequency Raman spectroscopy, defined as the 0-200 cm</w:t>
      </w:r>
      <w:r w:rsidR="00A77FED" w:rsidRPr="00A77FED">
        <w:rPr>
          <w:vertAlign w:val="superscript"/>
        </w:rPr>
        <w:t>-1</w:t>
      </w:r>
      <w:r w:rsidRPr="00A77FED">
        <w:rPr>
          <w:vertAlign w:val="superscript"/>
        </w:rPr>
        <w:t xml:space="preserve"> </w:t>
      </w:r>
      <w:r w:rsidR="00A77FED">
        <w:t xml:space="preserve">frequency range, corresponds to intermolecular vibrations, which makes the spectral signal very sensitive towards changes in crystal packing. Yet, assignment of individual low frequency Raman bands to </w:t>
      </w:r>
      <w:proofErr w:type="gramStart"/>
      <w:r w:rsidR="00A77FED">
        <w:t>particular types</w:t>
      </w:r>
      <w:proofErr w:type="gramEnd"/>
      <w:r w:rsidR="00A77FED">
        <w:t xml:space="preserve"> of atomic motion, is far more challenging than in the fingerprint region. With the aid of dispersion-corrected periodic DFT calculations, however, normal mode vectors corresponding to each Raman band can be directly visualized, making for an excellent aid in assigning the experimental spectra and gaining microscopic insights into the dynamic behaviour of molecules in solid state, and monitoring the evolution of crystal packing in real time.</w:t>
      </w:r>
    </w:p>
    <w:p w14:paraId="4FAC2ED3" w14:textId="000EBB30" w:rsidR="00686C79" w:rsidRDefault="00686C79"/>
    <w:p w14:paraId="297A254A" w14:textId="698E44F3" w:rsidR="00F23937" w:rsidRPr="00F23937" w:rsidRDefault="001C0F7B" w:rsidP="00F23937">
      <w:pPr>
        <w:widowControl w:val="0"/>
        <w:autoSpaceDE w:val="0"/>
        <w:autoSpaceDN w:val="0"/>
        <w:adjustRightInd w:val="0"/>
        <w:ind w:left="640" w:hanging="640"/>
        <w:rPr>
          <w:noProof/>
          <w:sz w:val="18"/>
          <w:szCs w:val="24"/>
          <w:lang w:val="pl-PL"/>
        </w:rPr>
      </w:pPr>
      <w:r w:rsidRPr="00AF3D6E">
        <w:rPr>
          <w:sz w:val="18"/>
          <w:szCs w:val="18"/>
        </w:rPr>
        <w:fldChar w:fldCharType="begin" w:fldLock="1"/>
      </w:r>
      <w:r w:rsidRPr="00F23937">
        <w:rPr>
          <w:sz w:val="18"/>
          <w:szCs w:val="18"/>
          <w:lang w:val="pl-PL"/>
        </w:rPr>
        <w:instrText xml:space="preserve">ADDIN Mendeley Bibliography CSL_BIBLIOGRAPHY </w:instrText>
      </w:r>
      <w:r w:rsidRPr="00AF3D6E">
        <w:rPr>
          <w:sz w:val="18"/>
          <w:szCs w:val="18"/>
        </w:rPr>
        <w:fldChar w:fldCharType="separate"/>
      </w:r>
      <w:r w:rsidR="00F23937" w:rsidRPr="00F23937">
        <w:rPr>
          <w:noProof/>
          <w:sz w:val="18"/>
          <w:szCs w:val="24"/>
          <w:lang w:val="pl-PL"/>
        </w:rPr>
        <w:t xml:space="preserve">[1] Kumar, L., Leko, K., Nemec, V., Trzybiński, </w:t>
      </w:r>
      <w:r w:rsidR="00F23937">
        <w:rPr>
          <w:noProof/>
          <w:sz w:val="18"/>
          <w:szCs w:val="24"/>
          <w:lang w:val="pl-PL"/>
        </w:rPr>
        <w:t xml:space="preserve">D., </w:t>
      </w:r>
      <w:r w:rsidR="00F23937" w:rsidRPr="00F23937">
        <w:rPr>
          <w:noProof/>
          <w:sz w:val="18"/>
          <w:szCs w:val="24"/>
          <w:lang w:val="pl-PL"/>
        </w:rPr>
        <w:t xml:space="preserve">Bregović, </w:t>
      </w:r>
      <w:r w:rsidR="00F23937">
        <w:rPr>
          <w:noProof/>
          <w:sz w:val="18"/>
          <w:szCs w:val="24"/>
          <w:lang w:val="pl-PL"/>
        </w:rPr>
        <w:t xml:space="preserve">N., </w:t>
      </w:r>
      <w:r w:rsidR="00F23937" w:rsidRPr="00F23937">
        <w:rPr>
          <w:noProof/>
          <w:sz w:val="18"/>
          <w:szCs w:val="24"/>
          <w:lang w:val="pl-PL"/>
        </w:rPr>
        <w:t xml:space="preserve">Cinčić, </w:t>
      </w:r>
      <w:r w:rsidR="00F23937">
        <w:rPr>
          <w:noProof/>
          <w:sz w:val="18"/>
          <w:szCs w:val="24"/>
          <w:lang w:val="pl-PL"/>
        </w:rPr>
        <w:t xml:space="preserve">D. &amp; </w:t>
      </w:r>
      <w:r w:rsidR="00F23937" w:rsidRPr="00F23937">
        <w:rPr>
          <w:noProof/>
          <w:sz w:val="18"/>
          <w:szCs w:val="24"/>
          <w:lang w:val="pl-PL"/>
        </w:rPr>
        <w:t xml:space="preserve">Arhangelskis, </w:t>
      </w:r>
      <w:r w:rsidR="00F23937">
        <w:rPr>
          <w:noProof/>
          <w:sz w:val="18"/>
          <w:szCs w:val="24"/>
          <w:lang w:val="pl-PL"/>
        </w:rPr>
        <w:t xml:space="preserve">M. (2023). </w:t>
      </w:r>
      <w:r w:rsidR="00F23937" w:rsidRPr="00F23937">
        <w:rPr>
          <w:i/>
          <w:iCs/>
          <w:noProof/>
          <w:sz w:val="18"/>
          <w:szCs w:val="24"/>
          <w:lang w:val="pl-PL"/>
        </w:rPr>
        <w:t>Chem. Sci.</w:t>
      </w:r>
      <w:r w:rsidR="00F23937" w:rsidRPr="00F23937">
        <w:rPr>
          <w:noProof/>
          <w:sz w:val="18"/>
          <w:szCs w:val="24"/>
          <w:lang w:val="pl-PL"/>
        </w:rPr>
        <w:t xml:space="preserve">, </w:t>
      </w:r>
      <w:r w:rsidR="00F23937" w:rsidRPr="00F23937">
        <w:rPr>
          <w:b/>
          <w:bCs/>
          <w:noProof/>
          <w:sz w:val="18"/>
          <w:szCs w:val="24"/>
          <w:lang w:val="pl-PL"/>
        </w:rPr>
        <w:t>14</w:t>
      </w:r>
      <w:r w:rsidR="00F23937" w:rsidRPr="00F23937">
        <w:rPr>
          <w:noProof/>
          <w:sz w:val="18"/>
          <w:szCs w:val="24"/>
          <w:lang w:val="pl-PL"/>
        </w:rPr>
        <w:t>, 3140</w:t>
      </w:r>
    </w:p>
    <w:p w14:paraId="4DF540E7" w14:textId="19317643" w:rsidR="00F23937" w:rsidRPr="00F23937" w:rsidRDefault="00F23937" w:rsidP="00F23937">
      <w:pPr>
        <w:widowControl w:val="0"/>
        <w:autoSpaceDE w:val="0"/>
        <w:autoSpaceDN w:val="0"/>
        <w:adjustRightInd w:val="0"/>
        <w:ind w:left="640" w:hanging="640"/>
        <w:rPr>
          <w:noProof/>
          <w:sz w:val="18"/>
          <w:szCs w:val="24"/>
          <w:lang w:val="en-AU"/>
        </w:rPr>
      </w:pPr>
      <w:r w:rsidRPr="001C0F7B">
        <w:rPr>
          <w:noProof/>
          <w:sz w:val="18"/>
          <w:szCs w:val="24"/>
          <w:lang w:val="pl-PL"/>
        </w:rPr>
        <w:t>[2]</w:t>
      </w:r>
      <w:r>
        <w:rPr>
          <w:noProof/>
          <w:sz w:val="18"/>
          <w:szCs w:val="24"/>
          <w:lang w:val="pl-PL"/>
        </w:rPr>
        <w:t xml:space="preserve"> </w:t>
      </w:r>
      <w:r w:rsidRPr="001C0F7B">
        <w:rPr>
          <w:noProof/>
          <w:sz w:val="18"/>
          <w:szCs w:val="24"/>
          <w:lang w:val="pl-PL"/>
        </w:rPr>
        <w:t xml:space="preserve">Kumar, </w:t>
      </w:r>
      <w:r>
        <w:rPr>
          <w:noProof/>
          <w:sz w:val="18"/>
          <w:szCs w:val="24"/>
          <w:lang w:val="pl-PL"/>
        </w:rPr>
        <w:t xml:space="preserve">L., </w:t>
      </w:r>
      <w:r w:rsidRPr="001C0F7B">
        <w:rPr>
          <w:noProof/>
          <w:sz w:val="18"/>
          <w:szCs w:val="24"/>
          <w:lang w:val="pl-PL"/>
        </w:rPr>
        <w:t xml:space="preserve">Dash, </w:t>
      </w:r>
      <w:r>
        <w:rPr>
          <w:noProof/>
          <w:sz w:val="18"/>
          <w:szCs w:val="24"/>
          <w:lang w:val="pl-PL"/>
        </w:rPr>
        <w:t xml:space="preserve">S. G., </w:t>
      </w:r>
      <w:r w:rsidRPr="001C0F7B">
        <w:rPr>
          <w:noProof/>
          <w:sz w:val="18"/>
          <w:szCs w:val="24"/>
          <w:lang w:val="pl-PL"/>
        </w:rPr>
        <w:t xml:space="preserve">Leko, </w:t>
      </w:r>
      <w:r>
        <w:rPr>
          <w:noProof/>
          <w:sz w:val="18"/>
          <w:szCs w:val="24"/>
          <w:lang w:val="pl-PL"/>
        </w:rPr>
        <w:t xml:space="preserve">K., </w:t>
      </w:r>
      <w:r w:rsidRPr="001C0F7B">
        <w:rPr>
          <w:noProof/>
          <w:sz w:val="18"/>
          <w:szCs w:val="24"/>
          <w:lang w:val="pl-PL"/>
        </w:rPr>
        <w:t xml:space="preserve">Trzybiński, </w:t>
      </w:r>
      <w:r>
        <w:rPr>
          <w:noProof/>
          <w:sz w:val="18"/>
          <w:szCs w:val="24"/>
          <w:lang w:val="pl-PL"/>
        </w:rPr>
        <w:t xml:space="preserve">D., </w:t>
      </w:r>
      <w:r w:rsidRPr="001C0F7B">
        <w:rPr>
          <w:noProof/>
          <w:sz w:val="18"/>
          <w:szCs w:val="24"/>
          <w:lang w:val="pl-PL"/>
        </w:rPr>
        <w:t xml:space="preserve">Bregović, </w:t>
      </w:r>
      <w:r>
        <w:rPr>
          <w:noProof/>
          <w:sz w:val="18"/>
          <w:szCs w:val="24"/>
          <w:lang w:val="pl-PL"/>
        </w:rPr>
        <w:t xml:space="preserve">N., </w:t>
      </w:r>
      <w:r w:rsidRPr="001C0F7B">
        <w:rPr>
          <w:noProof/>
          <w:sz w:val="18"/>
          <w:szCs w:val="24"/>
          <w:lang w:val="pl-PL"/>
        </w:rPr>
        <w:t xml:space="preserve">Cinčić, </w:t>
      </w:r>
      <w:r>
        <w:rPr>
          <w:noProof/>
          <w:sz w:val="18"/>
          <w:szCs w:val="24"/>
          <w:lang w:val="pl-PL"/>
        </w:rPr>
        <w:t xml:space="preserve">D. &amp; </w:t>
      </w:r>
      <w:r w:rsidRPr="001C0F7B">
        <w:rPr>
          <w:noProof/>
          <w:sz w:val="18"/>
          <w:szCs w:val="24"/>
          <w:lang w:val="pl-PL"/>
        </w:rPr>
        <w:t xml:space="preserve">Arhangelskis, </w:t>
      </w:r>
      <w:r>
        <w:rPr>
          <w:noProof/>
          <w:sz w:val="18"/>
          <w:szCs w:val="24"/>
          <w:lang w:val="pl-PL"/>
        </w:rPr>
        <w:t xml:space="preserve">M. (2023). </w:t>
      </w:r>
      <w:r w:rsidRPr="00A00319">
        <w:rPr>
          <w:i/>
          <w:iCs/>
          <w:noProof/>
          <w:sz w:val="18"/>
          <w:szCs w:val="24"/>
          <w:lang w:val="en-AU"/>
        </w:rPr>
        <w:t xml:space="preserve">Phys. Chem. Chem. </w:t>
      </w:r>
      <w:r w:rsidRPr="00F23937">
        <w:rPr>
          <w:i/>
          <w:iCs/>
          <w:noProof/>
          <w:sz w:val="18"/>
          <w:szCs w:val="24"/>
          <w:lang w:val="en-AU"/>
        </w:rPr>
        <w:t>Phys.</w:t>
      </w:r>
      <w:r w:rsidRPr="00F23937">
        <w:rPr>
          <w:noProof/>
          <w:sz w:val="18"/>
          <w:szCs w:val="24"/>
          <w:lang w:val="en-AU"/>
        </w:rPr>
        <w:t xml:space="preserve"> </w:t>
      </w:r>
      <w:r w:rsidRPr="00F23937">
        <w:rPr>
          <w:b/>
          <w:bCs/>
          <w:noProof/>
          <w:sz w:val="18"/>
          <w:szCs w:val="24"/>
          <w:lang w:val="en-AU"/>
        </w:rPr>
        <w:t>25</w:t>
      </w:r>
      <w:r w:rsidRPr="00F23937">
        <w:rPr>
          <w:noProof/>
          <w:sz w:val="18"/>
          <w:szCs w:val="24"/>
          <w:lang w:val="en-AU"/>
        </w:rPr>
        <w:t>, 28576.</w:t>
      </w:r>
    </w:p>
    <w:p w14:paraId="6A058A9B" w14:textId="7609F377" w:rsidR="00F23937" w:rsidRPr="00F23937" w:rsidRDefault="00F23937" w:rsidP="00F23937">
      <w:pPr>
        <w:widowControl w:val="0"/>
        <w:autoSpaceDE w:val="0"/>
        <w:autoSpaceDN w:val="0"/>
        <w:adjustRightInd w:val="0"/>
        <w:ind w:left="640" w:hanging="640"/>
        <w:rPr>
          <w:noProof/>
          <w:sz w:val="18"/>
        </w:rPr>
      </w:pPr>
      <w:r w:rsidRPr="00FD7772">
        <w:rPr>
          <w:noProof/>
          <w:sz w:val="18"/>
          <w:szCs w:val="24"/>
        </w:rPr>
        <w:t>[3]</w:t>
      </w:r>
      <w:r>
        <w:rPr>
          <w:noProof/>
          <w:sz w:val="18"/>
          <w:szCs w:val="24"/>
        </w:rPr>
        <w:t xml:space="preserve"> </w:t>
      </w:r>
      <w:r w:rsidRPr="00FD7772">
        <w:rPr>
          <w:noProof/>
          <w:sz w:val="18"/>
          <w:szCs w:val="24"/>
        </w:rPr>
        <w:t>Borchers, T. H.</w:t>
      </w:r>
      <w:r>
        <w:rPr>
          <w:noProof/>
          <w:sz w:val="18"/>
          <w:szCs w:val="24"/>
        </w:rPr>
        <w:t xml:space="preserve">, </w:t>
      </w:r>
      <w:r w:rsidRPr="00FD7772">
        <w:rPr>
          <w:noProof/>
          <w:sz w:val="18"/>
          <w:szCs w:val="24"/>
        </w:rPr>
        <w:t xml:space="preserve">Topić, </w:t>
      </w:r>
      <w:r>
        <w:rPr>
          <w:noProof/>
          <w:sz w:val="18"/>
          <w:szCs w:val="24"/>
        </w:rPr>
        <w:t xml:space="preserve">F., </w:t>
      </w:r>
      <w:r w:rsidRPr="00FD7772">
        <w:rPr>
          <w:noProof/>
          <w:sz w:val="18"/>
          <w:szCs w:val="24"/>
        </w:rPr>
        <w:t xml:space="preserve">Arhangelskis, </w:t>
      </w:r>
      <w:r>
        <w:rPr>
          <w:noProof/>
          <w:sz w:val="18"/>
          <w:szCs w:val="24"/>
        </w:rPr>
        <w:t xml:space="preserve">M., </w:t>
      </w:r>
      <w:r w:rsidRPr="00FD7772">
        <w:rPr>
          <w:noProof/>
          <w:sz w:val="18"/>
          <w:szCs w:val="24"/>
        </w:rPr>
        <w:t>Ferguson,</w:t>
      </w:r>
      <w:r>
        <w:rPr>
          <w:noProof/>
          <w:sz w:val="18"/>
          <w:szCs w:val="24"/>
        </w:rPr>
        <w:t xml:space="preserve"> M.,</w:t>
      </w:r>
      <w:r w:rsidRPr="00FD7772">
        <w:rPr>
          <w:noProof/>
          <w:sz w:val="18"/>
          <w:szCs w:val="24"/>
        </w:rPr>
        <w:t xml:space="preserve"> C. B. Lennox, </w:t>
      </w:r>
      <w:r>
        <w:rPr>
          <w:noProof/>
          <w:sz w:val="18"/>
          <w:szCs w:val="24"/>
        </w:rPr>
        <w:t xml:space="preserve">C. B., </w:t>
      </w:r>
      <w:r w:rsidRPr="00FD7772">
        <w:rPr>
          <w:noProof/>
          <w:sz w:val="18"/>
          <w:szCs w:val="24"/>
        </w:rPr>
        <w:t xml:space="preserve">Julien, </w:t>
      </w:r>
      <w:r>
        <w:rPr>
          <w:noProof/>
          <w:sz w:val="18"/>
          <w:szCs w:val="24"/>
        </w:rPr>
        <w:t xml:space="preserve">P. A. &amp; </w:t>
      </w:r>
      <w:r w:rsidRPr="00FD7772">
        <w:rPr>
          <w:noProof/>
          <w:sz w:val="18"/>
          <w:szCs w:val="24"/>
        </w:rPr>
        <w:t xml:space="preserve">Friščić, </w:t>
      </w:r>
      <w:r>
        <w:rPr>
          <w:noProof/>
          <w:sz w:val="18"/>
          <w:szCs w:val="24"/>
        </w:rPr>
        <w:t xml:space="preserve">T. (2025). </w:t>
      </w:r>
      <w:r w:rsidRPr="00FD7772">
        <w:rPr>
          <w:i/>
          <w:iCs/>
          <w:noProof/>
          <w:sz w:val="18"/>
          <w:szCs w:val="24"/>
        </w:rPr>
        <w:t>Chem</w:t>
      </w:r>
      <w:r w:rsidRPr="00FD7772">
        <w:rPr>
          <w:noProof/>
          <w:sz w:val="18"/>
          <w:szCs w:val="24"/>
        </w:rPr>
        <w:t xml:space="preserve"> , </w:t>
      </w:r>
      <w:r w:rsidRPr="00F23937">
        <w:rPr>
          <w:b/>
          <w:bCs/>
          <w:noProof/>
          <w:sz w:val="18"/>
          <w:szCs w:val="24"/>
        </w:rPr>
        <w:t>11</w:t>
      </w:r>
      <w:r w:rsidRPr="00FD7772">
        <w:rPr>
          <w:noProof/>
          <w:sz w:val="18"/>
          <w:szCs w:val="24"/>
        </w:rPr>
        <w:t>, 102319.</w:t>
      </w:r>
    </w:p>
    <w:p w14:paraId="12684C68" w14:textId="73A9F679" w:rsidR="003C14F0" w:rsidRDefault="001C0F7B" w:rsidP="00F23937">
      <w:r w:rsidRPr="00AF3D6E">
        <w:rPr>
          <w:sz w:val="18"/>
          <w:szCs w:val="18"/>
        </w:rPr>
        <w:fldChar w:fldCharType="end"/>
      </w:r>
    </w:p>
    <w:sectPr w:rsidR="003C14F0">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8637" w14:textId="77777777" w:rsidR="00627DE9" w:rsidRDefault="00627DE9">
      <w:pPr>
        <w:spacing w:after="0"/>
      </w:pPr>
      <w:r>
        <w:separator/>
      </w:r>
    </w:p>
  </w:endnote>
  <w:endnote w:type="continuationSeparator" w:id="0">
    <w:p w14:paraId="1459E42A" w14:textId="77777777" w:rsidR="00627DE9" w:rsidRDefault="00627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96F3" w14:textId="77777777" w:rsidR="003C14F0" w:rsidRDefault="007B0462">
    <w:pPr>
      <w:pStyle w:val="Footer"/>
    </w:pPr>
    <w:r>
      <w:t xml:space="preserve">Acta </w:t>
    </w:r>
    <w:proofErr w:type="spellStart"/>
    <w:r>
      <w:t>Cryst</w:t>
    </w:r>
    <w:proofErr w:type="spellEnd"/>
    <w:r>
      <w:t>. (2025). A81, e1</w:t>
    </w:r>
  </w:p>
  <w:p w14:paraId="68CCC9AF" w14:textId="77777777" w:rsidR="003C14F0" w:rsidRDefault="003C14F0">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06C59" w14:textId="77777777" w:rsidR="00627DE9" w:rsidRDefault="00627DE9">
      <w:pPr>
        <w:spacing w:after="0"/>
      </w:pPr>
      <w:r>
        <w:separator/>
      </w:r>
    </w:p>
  </w:footnote>
  <w:footnote w:type="continuationSeparator" w:id="0">
    <w:p w14:paraId="5264F14B" w14:textId="77777777" w:rsidR="00627DE9" w:rsidRDefault="00627D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BD38" w14:textId="77777777" w:rsidR="003C14F0" w:rsidRDefault="007B0462">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autoHyphenation/>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4F0"/>
    <w:rsid w:val="00054EB2"/>
    <w:rsid w:val="000E4F03"/>
    <w:rsid w:val="00121B3C"/>
    <w:rsid w:val="001C0F7B"/>
    <w:rsid w:val="001D2936"/>
    <w:rsid w:val="0036208E"/>
    <w:rsid w:val="003C14F0"/>
    <w:rsid w:val="003D3F40"/>
    <w:rsid w:val="004142F8"/>
    <w:rsid w:val="00491597"/>
    <w:rsid w:val="005E3A53"/>
    <w:rsid w:val="005F7012"/>
    <w:rsid w:val="00605A43"/>
    <w:rsid w:val="006200EF"/>
    <w:rsid w:val="00627DE9"/>
    <w:rsid w:val="00686C79"/>
    <w:rsid w:val="00712FA9"/>
    <w:rsid w:val="00756008"/>
    <w:rsid w:val="007A2429"/>
    <w:rsid w:val="007B0462"/>
    <w:rsid w:val="0085501F"/>
    <w:rsid w:val="00865282"/>
    <w:rsid w:val="00873C4D"/>
    <w:rsid w:val="00994A27"/>
    <w:rsid w:val="00A00319"/>
    <w:rsid w:val="00A77FED"/>
    <w:rsid w:val="00AF3D6E"/>
    <w:rsid w:val="00B171A3"/>
    <w:rsid w:val="00B30ECB"/>
    <w:rsid w:val="00BA475A"/>
    <w:rsid w:val="00BE7495"/>
    <w:rsid w:val="00F23937"/>
    <w:rsid w:val="00FD777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D375"/>
  <w15:docId w15:val="{0DB9F0F4-1E6F-47BD-B311-402D45BB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F8D40-F7D5-4490-846E-009C223B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Mihails Arhangelskis</cp:lastModifiedBy>
  <cp:revision>10</cp:revision>
  <dcterms:created xsi:type="dcterms:W3CDTF">2025-05-16T14:06:00Z</dcterms:created>
  <dcterms:modified xsi:type="dcterms:W3CDTF">2025-05-20T18:06:00Z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endeley Document_1">
    <vt:lpwstr>True</vt:lpwstr>
  </property>
  <property fmtid="{D5CDD505-2E9C-101B-9397-08002B2CF9AE}" pid="7" name="Mendeley Unique User Id_1">
    <vt:lpwstr>ee9163e9-0960-39e2-8488-c97fd4cbd277</vt:lpwstr>
  </property>
  <property fmtid="{D5CDD505-2E9C-101B-9397-08002B2CF9AE}" pid="8" name="Mendeley Citation Style_1">
    <vt:lpwstr>http://csl.mendeley.com/styles/17004011/angewandte-chemie</vt:lpwstr>
  </property>
  <property fmtid="{D5CDD505-2E9C-101B-9397-08002B2CF9AE}" pid="9" name="Mendeley Recent Style Id 0_1">
    <vt:lpwstr>http://www.zotero.org/styles/american-chemical-society</vt:lpwstr>
  </property>
  <property fmtid="{D5CDD505-2E9C-101B-9397-08002B2CF9AE}" pid="10" name="Mendeley Recent Style Name 0_1">
    <vt:lpwstr>American Chemical Society</vt:lpwstr>
  </property>
  <property fmtid="{D5CDD505-2E9C-101B-9397-08002B2CF9AE}" pid="11" name="Mendeley Recent Style Id 1_1">
    <vt:lpwstr>http://csl.mendeley.com/styles/17004011/american-chemical-society-6</vt:lpwstr>
  </property>
  <property fmtid="{D5CDD505-2E9C-101B-9397-08002B2CF9AE}" pid="12" name="Mendeley Recent Style Name 1_1">
    <vt:lpwstr>American Chemical Society - Mihails Arhangelskis</vt:lpwstr>
  </property>
  <property fmtid="{D5CDD505-2E9C-101B-9397-08002B2CF9AE}" pid="13" name="Mendeley Recent Style Id 2_1">
    <vt:lpwstr>https://csl.mendeley.com/styles/17004011/american-chemical-society-11</vt:lpwstr>
  </property>
  <property fmtid="{D5CDD505-2E9C-101B-9397-08002B2CF9AE}" pid="14" name="Mendeley Recent Style Name 2_1">
    <vt:lpwstr>American Chemical Society - Mihails Arhangelskis</vt:lpwstr>
  </property>
  <property fmtid="{D5CDD505-2E9C-101B-9397-08002B2CF9AE}" pid="15" name="Mendeley Recent Style Id 3_1">
    <vt:lpwstr>http://csl.mendeley.com/styles/17004011/ACS-MA-grant-2</vt:lpwstr>
  </property>
  <property fmtid="{D5CDD505-2E9C-101B-9397-08002B2CF9AE}" pid="16" name="Mendeley Recent Style Name 3_1">
    <vt:lpwstr>American Chemical Society - Mihails Arhangelskis</vt:lpwstr>
  </property>
  <property fmtid="{D5CDD505-2E9C-101B-9397-08002B2CF9AE}" pid="17" name="Mendeley Recent Style Id 4_1">
    <vt:lpwstr>http://csl.mendeley.com/styles/17004011/american-chemical-society-12</vt:lpwstr>
  </property>
  <property fmtid="{D5CDD505-2E9C-101B-9397-08002B2CF9AE}" pid="18" name="Mendeley Recent Style Name 4_1">
    <vt:lpwstr>American Chemical Society - Mihails Arhangelskis</vt:lpwstr>
  </property>
  <property fmtid="{D5CDD505-2E9C-101B-9397-08002B2CF9AE}" pid="19" name="Mendeley Recent Style Id 5_1">
    <vt:lpwstr>http://csl.mendeley.com/styles/17004011/american-chemical-society-13</vt:lpwstr>
  </property>
  <property fmtid="{D5CDD505-2E9C-101B-9397-08002B2CF9AE}" pid="20" name="Mendeley Recent Style Name 5_1">
    <vt:lpwstr>American Chemical Society - Mihails Arhangelskis</vt:lpwstr>
  </property>
  <property fmtid="{D5CDD505-2E9C-101B-9397-08002B2CF9AE}" pid="21" name="Mendeley Recent Style Id 6_1">
    <vt:lpwstr>http://csl.mendeley.com/styles/17004011/angewandte-chemie</vt:lpwstr>
  </property>
  <property fmtid="{D5CDD505-2E9C-101B-9397-08002B2CF9AE}" pid="22" name="Mendeley Recent Style Name 6_1">
    <vt:lpwstr>Angewandte Chemie International Edition - Mihails Arhangelskis</vt:lpwstr>
  </property>
  <property fmtid="{D5CDD505-2E9C-101B-9397-08002B2CF9AE}" pid="23" name="Mendeley Recent Style Id 7_1">
    <vt:lpwstr>http://www.zotero.org/styles/iso690-numeric-en</vt:lpwstr>
  </property>
  <property fmtid="{D5CDD505-2E9C-101B-9397-08002B2CF9AE}" pid="24" name="Mendeley Recent Style Name 7_1">
    <vt:lpwstr>ISO-690 (numeric, English)</vt:lpwstr>
  </property>
  <property fmtid="{D5CDD505-2E9C-101B-9397-08002B2CF9AE}" pid="25" name="Mendeley Recent Style Id 8_1">
    <vt:lpwstr>http://csl.mendeley.com/styles/622374091/iso690-numeric-en</vt:lpwstr>
  </property>
  <property fmtid="{D5CDD505-2E9C-101B-9397-08002B2CF9AE}" pid="26" name="Mendeley Recent Style Name 8_1">
    <vt:lpwstr>ISO-690 (numeric, English) - Mihails Arhangelskis</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