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B26E64" w14:textId="77777777" w:rsidR="00D5330D" w:rsidRDefault="00D5330D" w:rsidP="004607E9">
      <w:pPr>
        <w:pStyle w:val="Heading2"/>
        <w:ind w:left="720"/>
        <w:rPr>
          <w:iCs w:val="0"/>
          <w:kern w:val="2"/>
          <w:sz w:val="24"/>
          <w:szCs w:val="32"/>
        </w:rPr>
      </w:pPr>
      <w:r w:rsidRPr="00D5330D">
        <w:rPr>
          <w:iCs w:val="0"/>
          <w:kern w:val="2"/>
          <w:sz w:val="24"/>
          <w:szCs w:val="32"/>
        </w:rPr>
        <w:t>Insights into Atomic Bonding from Dynamical Multipole Refinement of Three-Dimensional Electron Diffraction Data</w:t>
      </w:r>
    </w:p>
    <w:p w14:paraId="1E5322F8" w14:textId="23F6574E" w:rsidR="006706F6" w:rsidRDefault="00CE7336" w:rsidP="004607E9">
      <w:pPr>
        <w:pStyle w:val="Heading2"/>
        <w:ind w:left="720"/>
      </w:pPr>
      <w:proofErr w:type="gramStart"/>
      <w:r>
        <w:t>A.</w:t>
      </w:r>
      <w:r w:rsidR="00C23924" w:rsidRPr="00C23924">
        <w:t>Suresh</w:t>
      </w:r>
      <w:proofErr w:type="gramEnd"/>
      <w:r w:rsidRPr="00CE7336">
        <w:rPr>
          <w:vertAlign w:val="superscript"/>
        </w:rPr>
        <w:t>1</w:t>
      </w:r>
      <w:r w:rsidR="00C23924" w:rsidRPr="00C23924">
        <w:t>,</w:t>
      </w:r>
      <w:r>
        <w:t xml:space="preserve"> </w:t>
      </w:r>
      <w:r w:rsidR="005A0F19" w:rsidRPr="005A0F19">
        <w:t>P</w:t>
      </w:r>
      <w:r w:rsidR="005C5340">
        <w:t>.</w:t>
      </w:r>
      <w:r w:rsidR="0025612F">
        <w:t xml:space="preserve"> </w:t>
      </w:r>
      <w:r w:rsidR="005A0F19" w:rsidRPr="005A0F19">
        <w:t>Brázda</w:t>
      </w:r>
      <w:r w:rsidR="005A0F19" w:rsidRPr="005A0F19">
        <w:rPr>
          <w:vertAlign w:val="superscript"/>
        </w:rPr>
        <w:t>1</w:t>
      </w:r>
      <w:r w:rsidR="005A0F19">
        <w:t xml:space="preserve">, </w:t>
      </w:r>
      <w:r w:rsidR="00C23924" w:rsidRPr="005A0F19">
        <w:t>M</w:t>
      </w:r>
      <w:r>
        <w:t xml:space="preserve">. </w:t>
      </w:r>
      <w:r w:rsidR="00C23924" w:rsidRPr="00C23924">
        <w:t>Cabaj</w:t>
      </w:r>
      <w:r w:rsidRPr="00CE7336">
        <w:rPr>
          <w:vertAlign w:val="superscript"/>
        </w:rPr>
        <w:t>1</w:t>
      </w:r>
      <w:r w:rsidR="00C23924" w:rsidRPr="00C23924">
        <w:t>,</w:t>
      </w:r>
      <w:r w:rsidR="004607E9">
        <w:t xml:space="preserve"> </w:t>
      </w:r>
      <w:r w:rsidR="00C23924" w:rsidRPr="00C23924">
        <w:t>H</w:t>
      </w:r>
      <w:r w:rsidR="004607E9">
        <w:t>.</w:t>
      </w:r>
      <w:r w:rsidR="00C23924" w:rsidRPr="00C23924">
        <w:t>Chintakindi</w:t>
      </w:r>
      <w:r w:rsidR="004607E9" w:rsidRPr="004607E9">
        <w:rPr>
          <w:vertAlign w:val="superscript"/>
        </w:rPr>
        <w:t>1</w:t>
      </w:r>
      <w:r w:rsidR="00C23924" w:rsidRPr="00C23924">
        <w:t>,</w:t>
      </w:r>
      <w:r w:rsidR="004607E9">
        <w:t xml:space="preserve"> </w:t>
      </w:r>
      <w:r w:rsidR="00C23924" w:rsidRPr="00C23924">
        <w:t>L</w:t>
      </w:r>
      <w:r w:rsidR="004607E9">
        <w:t>.</w:t>
      </w:r>
      <w:r w:rsidR="00C23924" w:rsidRPr="00C23924">
        <w:t>Palatinus</w:t>
      </w:r>
      <w:r w:rsidR="00C23924" w:rsidRPr="004607E9">
        <w:rPr>
          <w:vertAlign w:val="superscript"/>
        </w:rPr>
        <w:t>1</w:t>
      </w:r>
    </w:p>
    <w:p w14:paraId="767148E0" w14:textId="2CE503E3" w:rsidR="006706F6" w:rsidRDefault="007F6533">
      <w:pPr>
        <w:pStyle w:val="Heading3"/>
      </w:pPr>
      <w:r>
        <w:rPr>
          <w:vertAlign w:val="superscript"/>
        </w:rPr>
        <w:t>1</w:t>
      </w:r>
      <w:r w:rsidR="004607E9" w:rsidRPr="004607E9">
        <w:t>Institute of Physics of the Czech Academy of Sciences, Prague, Czech Republic</w:t>
      </w:r>
    </w:p>
    <w:p w14:paraId="7305AFD5" w14:textId="6DE6CEBB" w:rsidR="006706F6" w:rsidRDefault="004607E9">
      <w:pPr>
        <w:pStyle w:val="Heading3"/>
        <w:rPr>
          <w:sz w:val="18"/>
          <w:szCs w:val="18"/>
        </w:rPr>
      </w:pPr>
      <w:r>
        <w:t>suresh</w:t>
      </w:r>
      <w:r w:rsidR="007F6533">
        <w:t>@</w:t>
      </w:r>
      <w:r>
        <w:t>fzu.cz</w:t>
      </w:r>
      <w:r w:rsidR="007F6533">
        <w:rPr>
          <w:lang w:eastAsia="de-DE"/>
        </w:rPr>
        <w:br/>
      </w:r>
    </w:p>
    <w:p w14:paraId="4027BDE4" w14:textId="5C7888BE" w:rsidR="00C63B8E" w:rsidRPr="00C63B8E" w:rsidRDefault="00C63B8E" w:rsidP="00C63B8E">
      <w:r w:rsidRPr="00C63B8E">
        <w:t>Three-dimensional electron diffraction (3D ED) has emerged as a powerful tool for structural determination, particularly for nanocrystalline materials</w:t>
      </w:r>
      <w:r w:rsidR="007E30C9">
        <w:fldChar w:fldCharType="begin"/>
      </w:r>
      <w:r w:rsidR="007E30C9">
        <w:instrText xml:space="preserve"> ADDIN ZOTERO_ITEM CSL_CITATION {"citationID":"heoQgZL7","properties":{"formattedCitation":"[1]","plainCitation":"[1]","noteIndex":0},"citationItems":[{"id":1,"uris":["http://zotero.org/users/13469917/items/WEIJMX42"],"itemData":{"id":1,"type":"article-journal","abstract":"Crystallography of nanocrystalline materials has witnessed a true revolution in the past 10 years, thanks to the introduction of protocols for 3D acquisition and analysis of electron diffraction data. This method provides single-crystal data of structure solution and refinement quality, allowing the atomic structure determination of those materials that remained hitherto unknown because of their limited crystallinity. Several experimental protocols exist, which share the common idea of sampling a sequence of diffraction patterns while the crystal is tilted around a noncrystallographic axis, namely, the goniometer axis of the transmission electron microscope sample stage. This Outlook reviews most important 3D electron diffraction applications for different kinds of samples and problematics, related with both materials and life sciences. Structure refinement including dynamical scattering is also briefly discussed.","container-title":"ACS Central Science","DOI":"10.1021/acscentsci.9b00394","ISSN":"2374-7943","issue":"8","journalAbbreviation":"ACS Cent. Sci.","note":"publisher: American Chemical Society","page":"1315-1329","source":"ACS Publications","title":"3D Electron Diffraction: The Nanocrystallography Revolution","title-short":"3D Electron Diffraction","volume":"5","author":[{"family":"Gemmi","given":"Mauro"},{"family":"Mugnaioli","given":"Enrico"},{"family":"Gorelik","given":"Tatiana E."},{"family":"Kolb","given":"Ute"},{"family":"Palatinus","given":"Lukas"},{"family":"Boullay","given":"Philippe"},{"family":"Hovmöller","given":"Sven"},{"family":"Abrahams","given":"Jan Pieter"}],"issued":{"date-parts":[["2019",8,28]]}}}],"schema":"https://github.com/citation-style-language/schema/raw/master/csl-citation.json"} </w:instrText>
      </w:r>
      <w:r w:rsidR="007E30C9">
        <w:fldChar w:fldCharType="separate"/>
      </w:r>
      <w:r w:rsidR="007E30C9" w:rsidRPr="00B0459D">
        <w:t>[1]</w:t>
      </w:r>
      <w:r w:rsidR="007E30C9">
        <w:fldChar w:fldCharType="end"/>
      </w:r>
      <w:r w:rsidRPr="00C63B8E">
        <w:t xml:space="preserve">. While recent advancements have improved the accuracy of structure refinements, the full potential of 3D ED for probing atomic interactions and charge transfer remains underutilized. Traditional refinement techniques rely on the Independent Atom Model (IAM), which assumes spherical atoms and neglects bonding effects—leading to chemically simplistic interpretations and potentially biased structural </w:t>
      </w:r>
      <w:proofErr w:type="gramStart"/>
      <w:r w:rsidRPr="00C63B8E">
        <w:t>parameters</w:t>
      </w:r>
      <w:r w:rsidR="007E30C9">
        <w:t>[</w:t>
      </w:r>
      <w:proofErr w:type="gramEnd"/>
      <w:r w:rsidR="007E30C9">
        <w:t>2]</w:t>
      </w:r>
      <w:r w:rsidRPr="00C63B8E">
        <w:t>.</w:t>
      </w:r>
    </w:p>
    <w:p w14:paraId="4FAC9E3B" w14:textId="7F6E9386" w:rsidR="00C63B8E" w:rsidRPr="00C63B8E" w:rsidRDefault="00C63B8E" w:rsidP="00C63B8E">
      <w:r w:rsidRPr="00C63B8E">
        <w:t xml:space="preserve">In this study, we present an approach based on </w:t>
      </w:r>
      <w:r w:rsidRPr="00C63B8E">
        <w:rPr>
          <w:i/>
          <w:iCs/>
        </w:rPr>
        <w:t>dynamical multipole refinement</w:t>
      </w:r>
      <w:r w:rsidRPr="00C63B8E">
        <w:t xml:space="preserve">, which incorporates dynamical diffraction effects alongside an aspherical atomic </w:t>
      </w:r>
      <w:proofErr w:type="gramStart"/>
      <w:r w:rsidRPr="00C63B8E">
        <w:t>model</w:t>
      </w:r>
      <w:r w:rsidR="007E30C9">
        <w:t>[</w:t>
      </w:r>
      <w:proofErr w:type="gramEnd"/>
      <w:r w:rsidR="007E30C9">
        <w:t>3,4]</w:t>
      </w:r>
      <w:r w:rsidRPr="00C63B8E">
        <w:t xml:space="preserve">. This method bridges the gap between experimental electron diffraction data and quantum crystallographic </w:t>
      </w:r>
      <w:proofErr w:type="spellStart"/>
      <w:r w:rsidRPr="00C63B8E">
        <w:t>modeling</w:t>
      </w:r>
      <w:proofErr w:type="spellEnd"/>
      <w:r w:rsidRPr="00C63B8E">
        <w:t>, offering a more nuanced representation of electron density and bonding. We applied the technique across a diverse set of organic and inorganic crystals, encompassing variations in bonding character, symmetry, and atomic composition. The results demonstrate significant improvements in the accuracy of refined structural parameters—particularly for systems with light atoms—while providing chemically meaningful charge density information. These findings highlight the growing synergy between theoretical models and high-quality experimental data in advancing quantum crystallography through 3D ED.</w:t>
      </w:r>
    </w:p>
    <w:p w14:paraId="40775E9D" w14:textId="29E5D9D4" w:rsidR="00934995" w:rsidRPr="00C02260" w:rsidRDefault="00D5330D" w:rsidP="00A43BE0">
      <w:pPr>
        <w:jc w:val="center"/>
      </w:pPr>
      <w:r w:rsidRPr="00D5330D">
        <w:drawing>
          <wp:inline distT="0" distB="0" distL="0" distR="0" wp14:anchorId="712B8ED8" wp14:editId="4F209162">
            <wp:extent cx="6858000" cy="2175510"/>
            <wp:effectExtent l="0" t="0" r="0" b="0"/>
            <wp:docPr id="3873695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58000" cy="2175510"/>
                    </a:xfrm>
                    <a:prstGeom prst="rect">
                      <a:avLst/>
                    </a:prstGeom>
                    <a:noFill/>
                    <a:ln>
                      <a:noFill/>
                    </a:ln>
                  </pic:spPr>
                </pic:pic>
              </a:graphicData>
            </a:graphic>
          </wp:inline>
        </w:drawing>
      </w:r>
      <w:r w:rsidR="008638B1" w:rsidRPr="00841507">
        <w:rPr>
          <w:noProof/>
        </w:rPr>
        <mc:AlternateContent>
          <mc:Choice Requires="wps">
            <w:drawing>
              <wp:anchor distT="0" distB="0" distL="114300" distR="114300" simplePos="0" relativeHeight="251657216" behindDoc="0" locked="0" layoutInCell="1" allowOverlap="1" wp14:anchorId="64A2D9F6" wp14:editId="7F908B74">
                <wp:simplePos x="0" y="0"/>
                <wp:positionH relativeFrom="column">
                  <wp:posOffset>0</wp:posOffset>
                </wp:positionH>
                <wp:positionV relativeFrom="paragraph">
                  <wp:posOffset>0</wp:posOffset>
                </wp:positionV>
                <wp:extent cx="635000" cy="635000"/>
                <wp:effectExtent l="0" t="0" r="3175" b="3175"/>
                <wp:wrapNone/>
                <wp:docPr id="20664981" name="_x0000_tole_rId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E09D6" id="_x0000_tole_rId2"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p w14:paraId="3C24BB2D" w14:textId="5E2B7E4B" w:rsidR="00934995" w:rsidRPr="00DF4762" w:rsidRDefault="007F6533" w:rsidP="00414921">
      <w:pPr>
        <w:pStyle w:val="Heading6"/>
        <w:rPr>
          <w:sz w:val="18"/>
          <w:szCs w:val="18"/>
        </w:rPr>
      </w:pPr>
      <w:r w:rsidRPr="00DF4762">
        <w:rPr>
          <w:b/>
          <w:sz w:val="18"/>
          <w:szCs w:val="18"/>
        </w:rPr>
        <w:t>Figure 1.</w:t>
      </w:r>
      <w:r w:rsidR="005366FF" w:rsidRPr="00DF4762">
        <w:rPr>
          <w:b/>
          <w:sz w:val="18"/>
          <w:szCs w:val="18"/>
        </w:rPr>
        <w:t xml:space="preserve"> Evaluation of quality of refinements for </w:t>
      </w:r>
      <w:r w:rsidR="00D5330D" w:rsidRPr="00DF4762">
        <w:rPr>
          <w:b/>
          <w:sz w:val="18"/>
          <w:szCs w:val="18"/>
        </w:rPr>
        <w:t>natrolite</w:t>
      </w:r>
      <w:r w:rsidR="005366FF" w:rsidRPr="00DF4762">
        <w:rPr>
          <w:b/>
          <w:sz w:val="18"/>
          <w:szCs w:val="18"/>
        </w:rPr>
        <w:t xml:space="preserve"> (</w:t>
      </w:r>
      <w:r w:rsidR="00D5330D" w:rsidRPr="00DF4762">
        <w:rPr>
          <w:b/>
          <w:sz w:val="18"/>
          <w:szCs w:val="18"/>
          <w:lang w:val="en-US"/>
        </w:rPr>
        <w:t>Na</w:t>
      </w:r>
      <w:r w:rsidR="00D5330D" w:rsidRPr="00DF4762">
        <w:rPr>
          <w:b/>
          <w:sz w:val="18"/>
          <w:szCs w:val="18"/>
          <w:vertAlign w:val="subscript"/>
          <w:lang w:val="en-US"/>
        </w:rPr>
        <w:t>2</w:t>
      </w:r>
      <w:r w:rsidR="00D5330D" w:rsidRPr="00DF4762">
        <w:rPr>
          <w:b/>
          <w:sz w:val="18"/>
          <w:szCs w:val="18"/>
          <w:lang w:val="en-US"/>
        </w:rPr>
        <w:t>Al</w:t>
      </w:r>
      <w:r w:rsidR="00D5330D" w:rsidRPr="00DF4762">
        <w:rPr>
          <w:b/>
          <w:sz w:val="18"/>
          <w:szCs w:val="18"/>
          <w:vertAlign w:val="subscript"/>
          <w:lang w:val="en-US"/>
        </w:rPr>
        <w:t>2</w:t>
      </w:r>
      <w:r w:rsidR="00D5330D" w:rsidRPr="00DF4762">
        <w:rPr>
          <w:b/>
          <w:sz w:val="18"/>
          <w:szCs w:val="18"/>
          <w:lang w:val="en-US"/>
        </w:rPr>
        <w:t>Si</w:t>
      </w:r>
      <w:r w:rsidR="00D5330D" w:rsidRPr="00DF4762">
        <w:rPr>
          <w:b/>
          <w:sz w:val="18"/>
          <w:szCs w:val="18"/>
          <w:vertAlign w:val="subscript"/>
          <w:lang w:val="en-US"/>
        </w:rPr>
        <w:t>3</w:t>
      </w:r>
      <w:r w:rsidR="00D5330D" w:rsidRPr="00DF4762">
        <w:rPr>
          <w:b/>
          <w:sz w:val="18"/>
          <w:szCs w:val="18"/>
          <w:lang w:val="en-US"/>
        </w:rPr>
        <w:t>O</w:t>
      </w:r>
      <w:r w:rsidR="00D5330D" w:rsidRPr="00DF4762">
        <w:rPr>
          <w:b/>
          <w:sz w:val="18"/>
          <w:szCs w:val="18"/>
          <w:vertAlign w:val="subscript"/>
          <w:lang w:val="en-US"/>
        </w:rPr>
        <w:t>12</w:t>
      </w:r>
      <w:r w:rsidR="00D5330D" w:rsidRPr="00DF4762">
        <w:rPr>
          <w:b/>
          <w:sz w:val="18"/>
          <w:szCs w:val="18"/>
          <w:lang w:val="en-US"/>
        </w:rPr>
        <w:t>H</w:t>
      </w:r>
      <w:r w:rsidR="00D5330D" w:rsidRPr="00DF4762">
        <w:rPr>
          <w:b/>
          <w:sz w:val="18"/>
          <w:szCs w:val="18"/>
          <w:vertAlign w:val="subscript"/>
          <w:lang w:val="en-US"/>
        </w:rPr>
        <w:t>4</w:t>
      </w:r>
      <w:r w:rsidR="005366FF" w:rsidRPr="00DF4762">
        <w:rPr>
          <w:b/>
          <w:bCs w:val="0"/>
          <w:sz w:val="18"/>
          <w:szCs w:val="18"/>
        </w:rPr>
        <w:t>).</w:t>
      </w:r>
      <w:r w:rsidR="005366FF" w:rsidRPr="00DF4762">
        <w:rPr>
          <w:sz w:val="18"/>
          <w:szCs w:val="18"/>
        </w:rPr>
        <w:t xml:space="preserve"> </w:t>
      </w:r>
      <w:r w:rsidR="00D5330D" w:rsidRPr="00DF4762">
        <w:rPr>
          <w:sz w:val="18"/>
          <w:szCs w:val="18"/>
        </w:rPr>
        <w:t xml:space="preserve">The </w:t>
      </w:r>
      <w:r w:rsidR="005366FF" w:rsidRPr="00DF4762">
        <w:rPr>
          <w:sz w:val="18"/>
          <w:szCs w:val="18"/>
        </w:rPr>
        <w:t xml:space="preserve">3D difference </w:t>
      </w:r>
      <w:proofErr w:type="spellStart"/>
      <w:r w:rsidR="005366FF" w:rsidRPr="00DF4762">
        <w:rPr>
          <w:sz w:val="18"/>
          <w:szCs w:val="18"/>
        </w:rPr>
        <w:t>fourier</w:t>
      </w:r>
      <w:proofErr w:type="spellEnd"/>
      <w:r w:rsidR="005366FF" w:rsidRPr="00DF4762">
        <w:rPr>
          <w:sz w:val="18"/>
          <w:szCs w:val="18"/>
        </w:rPr>
        <w:t xml:space="preserve"> map</w:t>
      </w:r>
      <w:r w:rsidR="00414921" w:rsidRPr="00DF4762">
        <w:rPr>
          <w:sz w:val="18"/>
          <w:szCs w:val="18"/>
        </w:rPr>
        <w:t>s</w:t>
      </w:r>
      <w:r w:rsidR="005366FF" w:rsidRPr="00DF4762">
        <w:rPr>
          <w:sz w:val="18"/>
          <w:szCs w:val="18"/>
        </w:rPr>
        <w:t xml:space="preserve"> </w:t>
      </w:r>
      <w:r w:rsidR="00414921" w:rsidRPr="00DF4762">
        <w:rPr>
          <w:sz w:val="18"/>
          <w:szCs w:val="18"/>
        </w:rPr>
        <w:t>before (</w:t>
      </w:r>
      <w:r w:rsidR="00D5330D" w:rsidRPr="00DF4762">
        <w:rPr>
          <w:sz w:val="18"/>
          <w:szCs w:val="18"/>
        </w:rPr>
        <w:t>A</w:t>
      </w:r>
      <w:r w:rsidR="00414921" w:rsidRPr="00DF4762">
        <w:rPr>
          <w:sz w:val="18"/>
          <w:szCs w:val="18"/>
        </w:rPr>
        <w:t>) and after (</w:t>
      </w:r>
      <w:proofErr w:type="gramStart"/>
      <w:r w:rsidR="00D5330D" w:rsidRPr="00DF4762">
        <w:rPr>
          <w:sz w:val="18"/>
          <w:szCs w:val="18"/>
        </w:rPr>
        <w:t>B</w:t>
      </w:r>
      <w:r w:rsidR="00414921" w:rsidRPr="00DF4762">
        <w:rPr>
          <w:sz w:val="18"/>
          <w:szCs w:val="18"/>
        </w:rPr>
        <w:t xml:space="preserve"> )</w:t>
      </w:r>
      <w:proofErr w:type="gramEnd"/>
      <w:r w:rsidR="00414921" w:rsidRPr="00DF4762">
        <w:rPr>
          <w:sz w:val="18"/>
          <w:szCs w:val="18"/>
        </w:rPr>
        <w:t xml:space="preserve"> charge density refinements</w:t>
      </w:r>
      <w:r w:rsidR="005366FF" w:rsidRPr="00DF4762">
        <w:rPr>
          <w:sz w:val="18"/>
          <w:szCs w:val="18"/>
        </w:rPr>
        <w:t xml:space="preserve"> plotted at the same </w:t>
      </w:r>
      <w:proofErr w:type="spellStart"/>
      <w:r w:rsidR="005366FF" w:rsidRPr="00DF4762">
        <w:rPr>
          <w:sz w:val="18"/>
          <w:szCs w:val="18"/>
        </w:rPr>
        <w:t>isosurface</w:t>
      </w:r>
      <w:proofErr w:type="spellEnd"/>
      <w:r w:rsidR="005366FF" w:rsidRPr="00DF4762">
        <w:rPr>
          <w:sz w:val="18"/>
          <w:szCs w:val="18"/>
        </w:rPr>
        <w:t xml:space="preserve"> value (0.1</w:t>
      </w:r>
      <w:r w:rsidR="004704FB" w:rsidRPr="00DF4762">
        <w:rPr>
          <w:sz w:val="18"/>
          <w:szCs w:val="18"/>
        </w:rPr>
        <w:t>8</w:t>
      </w:r>
      <w:r w:rsidR="005366FF" w:rsidRPr="00DF4762">
        <w:rPr>
          <w:sz w:val="18"/>
          <w:szCs w:val="18"/>
        </w:rPr>
        <w:t xml:space="preserve"> e Å</w:t>
      </w:r>
      <w:r w:rsidR="005366FF" w:rsidRPr="00DF4762">
        <w:rPr>
          <w:sz w:val="18"/>
          <w:szCs w:val="18"/>
          <w:vertAlign w:val="superscript"/>
        </w:rPr>
        <w:t>-1</w:t>
      </w:r>
      <w:r w:rsidR="005366FF" w:rsidRPr="00DF4762">
        <w:rPr>
          <w:sz w:val="18"/>
          <w:szCs w:val="18"/>
        </w:rPr>
        <w:t>)</w:t>
      </w:r>
      <w:r w:rsidR="009D2C93" w:rsidRPr="00DF4762">
        <w:rPr>
          <w:sz w:val="18"/>
          <w:szCs w:val="18"/>
        </w:rPr>
        <w:t>. T</w:t>
      </w:r>
      <w:r w:rsidR="00C02260" w:rsidRPr="00DF4762">
        <w:rPr>
          <w:sz w:val="18"/>
          <w:szCs w:val="18"/>
        </w:rPr>
        <w:t>he s</w:t>
      </w:r>
      <w:r w:rsidR="005366FF" w:rsidRPr="00DF4762">
        <w:rPr>
          <w:sz w:val="18"/>
          <w:szCs w:val="18"/>
        </w:rPr>
        <w:t>tatic deformation map</w:t>
      </w:r>
      <w:r w:rsidR="009D2C93" w:rsidRPr="00DF4762">
        <w:rPr>
          <w:sz w:val="18"/>
          <w:szCs w:val="18"/>
        </w:rPr>
        <w:t xml:space="preserve"> (</w:t>
      </w:r>
      <w:r w:rsidR="00EF79E6" w:rsidRPr="00DF4762">
        <w:rPr>
          <w:sz w:val="18"/>
          <w:szCs w:val="18"/>
        </w:rPr>
        <w:t>C</w:t>
      </w:r>
      <w:r w:rsidR="009D2C93" w:rsidRPr="00DF4762">
        <w:rPr>
          <w:sz w:val="18"/>
          <w:szCs w:val="18"/>
        </w:rPr>
        <w:t xml:space="preserve">) </w:t>
      </w:r>
      <w:r w:rsidR="005366FF" w:rsidRPr="00DF4762">
        <w:rPr>
          <w:sz w:val="18"/>
          <w:szCs w:val="18"/>
        </w:rPr>
        <w:t xml:space="preserve">of the molecule after the </w:t>
      </w:r>
      <w:r w:rsidR="00414921" w:rsidRPr="00DF4762">
        <w:rPr>
          <w:sz w:val="18"/>
          <w:szCs w:val="18"/>
        </w:rPr>
        <w:t xml:space="preserve">charge density </w:t>
      </w:r>
      <w:r w:rsidR="005366FF" w:rsidRPr="00DF4762">
        <w:rPr>
          <w:sz w:val="18"/>
          <w:szCs w:val="18"/>
        </w:rPr>
        <w:t xml:space="preserve">refinement. </w:t>
      </w:r>
      <w:r w:rsidR="00F22628" w:rsidRPr="00DF4762">
        <w:rPr>
          <w:sz w:val="18"/>
          <w:szCs w:val="18"/>
        </w:rPr>
        <w:t xml:space="preserve">Positive and negative </w:t>
      </w:r>
      <w:proofErr w:type="spellStart"/>
      <w:r w:rsidR="00F22628" w:rsidRPr="00DF4762">
        <w:rPr>
          <w:sz w:val="18"/>
          <w:szCs w:val="18"/>
        </w:rPr>
        <w:t>isosurfaces</w:t>
      </w:r>
      <w:proofErr w:type="spellEnd"/>
      <w:r w:rsidR="00F22628" w:rsidRPr="00DF4762">
        <w:rPr>
          <w:sz w:val="18"/>
          <w:szCs w:val="18"/>
        </w:rPr>
        <w:t xml:space="preserve"> are plotted in yellow and blue, respectively.</w:t>
      </w:r>
    </w:p>
    <w:p w14:paraId="468A9771" w14:textId="77777777" w:rsidR="00C02260" w:rsidRPr="00C02260" w:rsidRDefault="00C02260" w:rsidP="00C02260"/>
    <w:p w14:paraId="07D34AD0" w14:textId="77777777" w:rsidR="007E30C9" w:rsidRPr="005073BD" w:rsidRDefault="00C02260" w:rsidP="007E30C9">
      <w:pPr>
        <w:pStyle w:val="Bibliography"/>
        <w:rPr>
          <w:sz w:val="18"/>
        </w:rPr>
      </w:pPr>
      <w:r>
        <w:fldChar w:fldCharType="begin"/>
      </w:r>
      <w:r w:rsidR="00B0459D">
        <w:instrText xml:space="preserve"> ADDIN ZOTERO_BIBL {"uncited":[],"omitted":[],"custom":[]} CSL_BIBLIOGRAPHY </w:instrText>
      </w:r>
      <w:r>
        <w:fldChar w:fldCharType="separate"/>
      </w:r>
      <w:r w:rsidR="007E30C9" w:rsidRPr="005073BD">
        <w:rPr>
          <w:sz w:val="18"/>
        </w:rPr>
        <w:t>1]</w:t>
      </w:r>
      <w:r w:rsidR="007E30C9" w:rsidRPr="005073BD">
        <w:rPr>
          <w:sz w:val="18"/>
        </w:rPr>
        <w:tab/>
        <w:t xml:space="preserve">Gemmi M, </w:t>
      </w:r>
      <w:proofErr w:type="spellStart"/>
      <w:r w:rsidR="007E30C9" w:rsidRPr="005073BD">
        <w:rPr>
          <w:sz w:val="18"/>
        </w:rPr>
        <w:t>Mugnaioli</w:t>
      </w:r>
      <w:proofErr w:type="spellEnd"/>
      <w:r w:rsidR="007E30C9" w:rsidRPr="005073BD">
        <w:rPr>
          <w:sz w:val="18"/>
        </w:rPr>
        <w:t xml:space="preserve"> E, Gorelik TE, Kolb U, Palatinus L, </w:t>
      </w:r>
      <w:proofErr w:type="spellStart"/>
      <w:r w:rsidR="007E30C9" w:rsidRPr="005073BD">
        <w:rPr>
          <w:sz w:val="18"/>
        </w:rPr>
        <w:t>Boullay</w:t>
      </w:r>
      <w:proofErr w:type="spellEnd"/>
      <w:r w:rsidR="007E30C9" w:rsidRPr="005073BD">
        <w:rPr>
          <w:sz w:val="18"/>
        </w:rPr>
        <w:t xml:space="preserve"> P, et al. 3D Electron Diffraction: The </w:t>
      </w:r>
      <w:proofErr w:type="spellStart"/>
      <w:r w:rsidR="007E30C9" w:rsidRPr="005073BD">
        <w:rPr>
          <w:sz w:val="18"/>
        </w:rPr>
        <w:t>Nanocrystallography</w:t>
      </w:r>
      <w:proofErr w:type="spellEnd"/>
      <w:r w:rsidR="007E30C9" w:rsidRPr="005073BD">
        <w:rPr>
          <w:sz w:val="18"/>
        </w:rPr>
        <w:t xml:space="preserve"> Revolution. ACS Cent Sci </w:t>
      </w:r>
      <w:proofErr w:type="gramStart"/>
      <w:r w:rsidR="007E30C9" w:rsidRPr="005073BD">
        <w:rPr>
          <w:sz w:val="18"/>
        </w:rPr>
        <w:t>2019;5:1315</w:t>
      </w:r>
      <w:proofErr w:type="gramEnd"/>
      <w:r w:rsidR="007E30C9" w:rsidRPr="005073BD">
        <w:rPr>
          <w:sz w:val="18"/>
        </w:rPr>
        <w:t>–29. https://doi.org/10.1021/acscentsci.9b00394.</w:t>
      </w:r>
    </w:p>
    <w:p w14:paraId="4FE9CBFA" w14:textId="77777777" w:rsidR="007E30C9" w:rsidRPr="005073BD" w:rsidRDefault="007E30C9" w:rsidP="007E30C9">
      <w:pPr>
        <w:pStyle w:val="Bibliography"/>
        <w:rPr>
          <w:sz w:val="18"/>
        </w:rPr>
      </w:pPr>
      <w:r w:rsidRPr="005073BD">
        <w:rPr>
          <w:sz w:val="18"/>
        </w:rPr>
        <w:t>[2]</w:t>
      </w:r>
      <w:r w:rsidRPr="005073BD">
        <w:rPr>
          <w:sz w:val="18"/>
        </w:rPr>
        <w:tab/>
      </w:r>
      <w:proofErr w:type="spellStart"/>
      <w:r w:rsidRPr="005073BD">
        <w:rPr>
          <w:sz w:val="18"/>
        </w:rPr>
        <w:t>Genoni</w:t>
      </w:r>
      <w:proofErr w:type="spellEnd"/>
      <w:r w:rsidRPr="005073BD">
        <w:rPr>
          <w:sz w:val="18"/>
        </w:rPr>
        <w:t xml:space="preserve"> A, </w:t>
      </w:r>
      <w:proofErr w:type="spellStart"/>
      <w:r w:rsidRPr="005073BD">
        <w:rPr>
          <w:sz w:val="18"/>
        </w:rPr>
        <w:t>Bučinský</w:t>
      </w:r>
      <w:proofErr w:type="spellEnd"/>
      <w:r w:rsidRPr="005073BD">
        <w:rPr>
          <w:sz w:val="18"/>
        </w:rPr>
        <w:t xml:space="preserve"> L, </w:t>
      </w:r>
      <w:proofErr w:type="spellStart"/>
      <w:r w:rsidRPr="005073BD">
        <w:rPr>
          <w:sz w:val="18"/>
        </w:rPr>
        <w:t>Claiser</w:t>
      </w:r>
      <w:proofErr w:type="spellEnd"/>
      <w:r w:rsidRPr="005073BD">
        <w:rPr>
          <w:sz w:val="18"/>
        </w:rPr>
        <w:t xml:space="preserve"> N, Contreras-García J, Dittrich B, Dominiak PM, et al. Quantum Crystallography: Current Developments and Future Perspectives. Chem – </w:t>
      </w:r>
      <w:proofErr w:type="spellStart"/>
      <w:r w:rsidRPr="005073BD">
        <w:rPr>
          <w:sz w:val="18"/>
        </w:rPr>
        <w:t>Eur</w:t>
      </w:r>
      <w:proofErr w:type="spellEnd"/>
      <w:r w:rsidRPr="005073BD">
        <w:rPr>
          <w:sz w:val="18"/>
        </w:rPr>
        <w:t xml:space="preserve"> J </w:t>
      </w:r>
      <w:proofErr w:type="gramStart"/>
      <w:r w:rsidRPr="005073BD">
        <w:rPr>
          <w:sz w:val="18"/>
        </w:rPr>
        <w:t>2018;24:10881</w:t>
      </w:r>
      <w:proofErr w:type="gramEnd"/>
      <w:r w:rsidRPr="005073BD">
        <w:rPr>
          <w:sz w:val="18"/>
        </w:rPr>
        <w:t>–905. https://doi.org/10.1002/chem.201705952.</w:t>
      </w:r>
    </w:p>
    <w:p w14:paraId="57431B6C" w14:textId="77777777" w:rsidR="007E30C9" w:rsidRPr="005073BD" w:rsidRDefault="007E30C9" w:rsidP="007E30C9">
      <w:pPr>
        <w:pStyle w:val="Bibliography"/>
        <w:rPr>
          <w:sz w:val="18"/>
        </w:rPr>
      </w:pPr>
      <w:r w:rsidRPr="005073BD">
        <w:rPr>
          <w:sz w:val="18"/>
        </w:rPr>
        <w:t>[3]</w:t>
      </w:r>
      <w:r w:rsidRPr="005073BD">
        <w:rPr>
          <w:sz w:val="18"/>
        </w:rPr>
        <w:tab/>
        <w:t xml:space="preserve">Coppens P, Guru Row TN, Leung P, Stevens ED, Becker PJ, Yang YW. Net atomic charges and molecular dipole moments from spherical-atom X-ray refinements, and the relation between atomic charge and shape. Acta </w:t>
      </w:r>
      <w:proofErr w:type="spellStart"/>
      <w:r w:rsidRPr="005073BD">
        <w:rPr>
          <w:sz w:val="18"/>
        </w:rPr>
        <w:t>Crystallogr</w:t>
      </w:r>
      <w:proofErr w:type="spellEnd"/>
      <w:r w:rsidRPr="005073BD">
        <w:rPr>
          <w:sz w:val="18"/>
        </w:rPr>
        <w:t xml:space="preserve"> A </w:t>
      </w:r>
      <w:proofErr w:type="gramStart"/>
      <w:r w:rsidRPr="005073BD">
        <w:rPr>
          <w:sz w:val="18"/>
        </w:rPr>
        <w:t>1979;35:63</w:t>
      </w:r>
      <w:proofErr w:type="gramEnd"/>
      <w:r w:rsidRPr="005073BD">
        <w:rPr>
          <w:sz w:val="18"/>
        </w:rPr>
        <w:t>–72. https://doi.org/10.1107/S0567739479000127.</w:t>
      </w:r>
    </w:p>
    <w:p w14:paraId="447FE3C3" w14:textId="77777777" w:rsidR="007E30C9" w:rsidRPr="005073BD" w:rsidRDefault="007E30C9" w:rsidP="007E30C9">
      <w:pPr>
        <w:pStyle w:val="Bibliography"/>
        <w:rPr>
          <w:sz w:val="18"/>
        </w:rPr>
      </w:pPr>
      <w:r w:rsidRPr="005073BD">
        <w:rPr>
          <w:sz w:val="18"/>
        </w:rPr>
        <w:t>[4]</w:t>
      </w:r>
      <w:r w:rsidRPr="005073BD">
        <w:rPr>
          <w:sz w:val="18"/>
        </w:rPr>
        <w:tab/>
        <w:t xml:space="preserve">Suresh A, Yörük E, Cabaj MK, Brázda P, </w:t>
      </w:r>
      <w:proofErr w:type="spellStart"/>
      <w:r w:rsidRPr="005073BD">
        <w:rPr>
          <w:sz w:val="18"/>
        </w:rPr>
        <w:t>Výborný</w:t>
      </w:r>
      <w:proofErr w:type="spellEnd"/>
      <w:r w:rsidRPr="005073BD">
        <w:rPr>
          <w:sz w:val="18"/>
        </w:rPr>
        <w:t xml:space="preserve"> K, Sedláček O, et al. Ionisation of atoms determined by kappa refinement against 3D electron diffraction data. Nat Commun </w:t>
      </w:r>
      <w:proofErr w:type="gramStart"/>
      <w:r w:rsidRPr="005073BD">
        <w:rPr>
          <w:sz w:val="18"/>
        </w:rPr>
        <w:t>2024;15:9066</w:t>
      </w:r>
      <w:proofErr w:type="gramEnd"/>
      <w:r w:rsidRPr="005073BD">
        <w:rPr>
          <w:sz w:val="18"/>
        </w:rPr>
        <w:t>. https://doi.org/10.1038/s41467-024-53448-2.</w:t>
      </w:r>
    </w:p>
    <w:p w14:paraId="6F6C2283" w14:textId="79518E65" w:rsidR="00A43BE0" w:rsidRPr="00A43BE0" w:rsidRDefault="00A43BE0" w:rsidP="007E30C9">
      <w:pPr>
        <w:pStyle w:val="Bibliography"/>
        <w:rPr>
          <w:sz w:val="18"/>
        </w:rPr>
      </w:pPr>
    </w:p>
    <w:p w14:paraId="4310810F" w14:textId="7C821159" w:rsidR="00B0459D" w:rsidRDefault="00C02260" w:rsidP="009D2C93">
      <w:pPr>
        <w:pStyle w:val="Acknowledgement"/>
        <w:rPr>
          <w:lang w:eastAsia="cs-CZ"/>
        </w:rPr>
      </w:pPr>
      <w:r>
        <w:rPr>
          <w:lang w:eastAsia="cs-CZ"/>
        </w:rPr>
        <w:fldChar w:fldCharType="end"/>
      </w:r>
    </w:p>
    <w:p w14:paraId="7F0457A2" w14:textId="36727E5B" w:rsidR="006706F6" w:rsidRPr="00841507" w:rsidRDefault="00C02260" w:rsidP="009D2C93">
      <w:pPr>
        <w:pStyle w:val="Acknowledgement"/>
        <w:rPr>
          <w:lang w:eastAsia="cs-CZ"/>
        </w:rPr>
      </w:pPr>
      <w:r>
        <w:rPr>
          <w:lang w:eastAsia="cs-CZ"/>
        </w:rPr>
        <w:t xml:space="preserve">This work was funded by the Czech Science Foundation, grant No. </w:t>
      </w:r>
      <w:r w:rsidR="00C60189" w:rsidRPr="00C60189">
        <w:rPr>
          <w:lang w:eastAsia="cs-CZ"/>
        </w:rPr>
        <w:t>21-44862L</w:t>
      </w:r>
      <w:r>
        <w:rPr>
          <w:lang w:eastAsia="cs-CZ"/>
        </w:rPr>
        <w:t xml:space="preserve">, National Science Centre, Poland, grant No.2020/39/I/ST4/02904, and H2020 ITN project </w:t>
      </w:r>
      <w:proofErr w:type="spellStart"/>
      <w:r>
        <w:rPr>
          <w:lang w:eastAsia="cs-CZ"/>
        </w:rPr>
        <w:t>NanED</w:t>
      </w:r>
      <w:proofErr w:type="spellEnd"/>
      <w:r>
        <w:rPr>
          <w:lang w:eastAsia="cs-CZ"/>
        </w:rPr>
        <w:t>, grant agreement No. 956099</w:t>
      </w:r>
      <w:r w:rsidR="009D2C93">
        <w:rPr>
          <w:lang w:eastAsia="cs-CZ"/>
        </w:rPr>
        <w:t>.</w:t>
      </w:r>
    </w:p>
    <w:sectPr w:rsidR="006706F6" w:rsidRPr="00841507">
      <w:headerReference w:type="default" r:id="rId9"/>
      <w:footerReference w:type="default" r:id="rId10"/>
      <w:pgSz w:w="12240" w:h="15840"/>
      <w:pgMar w:top="765" w:right="720" w:bottom="765" w:left="720" w:header="708" w:footer="708" w:gutter="0"/>
      <w:cols w:space="720"/>
      <w:formProt w:val="0"/>
      <w:docGrid w:linePitch="272"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BABE73" w14:textId="77777777" w:rsidR="00916D99" w:rsidRDefault="00916D99">
      <w:pPr>
        <w:spacing w:after="0"/>
      </w:pPr>
      <w:r>
        <w:separator/>
      </w:r>
    </w:p>
  </w:endnote>
  <w:endnote w:type="continuationSeparator" w:id="0">
    <w:p w14:paraId="35E444C2" w14:textId="77777777" w:rsidR="00916D99" w:rsidRDefault="00916D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2334F" w14:textId="77777777" w:rsidR="006706F6" w:rsidRDefault="006706F6">
    <w:pPr>
      <w:tabs>
        <w:tab w:val="center" w:pos="4703"/>
        <w:tab w:val="right" w:pos="9406"/>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394E00" w14:textId="77777777" w:rsidR="00916D99" w:rsidRDefault="00916D99">
      <w:pPr>
        <w:spacing w:after="0"/>
      </w:pPr>
      <w:r>
        <w:separator/>
      </w:r>
    </w:p>
  </w:footnote>
  <w:footnote w:type="continuationSeparator" w:id="0">
    <w:p w14:paraId="20B56253" w14:textId="77777777" w:rsidR="00916D99" w:rsidRDefault="00916D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4E13D3" w14:textId="35BFBE74" w:rsidR="006706F6" w:rsidRDefault="007F6533">
    <w:pPr>
      <w:tabs>
        <w:tab w:val="center" w:pos="4703"/>
        <w:tab w:val="right" w:pos="9406"/>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A6289D"/>
    <w:multiLevelType w:val="hybridMultilevel"/>
    <w:tmpl w:val="4BC8AC5E"/>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461467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hideSpellingErrors/>
  <w:hideGrammaticalErrors/>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bAwszA2NTc0tTQ3NrNQ0lEKTi0uzszPAykwqgUAQmONKCwAAAA="/>
  </w:docVars>
  <w:rsids>
    <w:rsidRoot w:val="006706F6"/>
    <w:rsid w:val="000406B6"/>
    <w:rsid w:val="0004375B"/>
    <w:rsid w:val="000B5F6C"/>
    <w:rsid w:val="000E57B6"/>
    <w:rsid w:val="001219CF"/>
    <w:rsid w:val="001D53B8"/>
    <w:rsid w:val="0025612F"/>
    <w:rsid w:val="002639AA"/>
    <w:rsid w:val="0030409F"/>
    <w:rsid w:val="00414921"/>
    <w:rsid w:val="004607E9"/>
    <w:rsid w:val="004704FB"/>
    <w:rsid w:val="00474E4E"/>
    <w:rsid w:val="00497FE7"/>
    <w:rsid w:val="005366FF"/>
    <w:rsid w:val="005809A3"/>
    <w:rsid w:val="005A0F19"/>
    <w:rsid w:val="005C5340"/>
    <w:rsid w:val="00637263"/>
    <w:rsid w:val="00651068"/>
    <w:rsid w:val="00662FA0"/>
    <w:rsid w:val="006706F6"/>
    <w:rsid w:val="0072711B"/>
    <w:rsid w:val="007301B5"/>
    <w:rsid w:val="00735E0E"/>
    <w:rsid w:val="007C5F90"/>
    <w:rsid w:val="007E30C9"/>
    <w:rsid w:val="007F6533"/>
    <w:rsid w:val="00801C58"/>
    <w:rsid w:val="008252F4"/>
    <w:rsid w:val="00841507"/>
    <w:rsid w:val="008638B1"/>
    <w:rsid w:val="00906DA7"/>
    <w:rsid w:val="00916D99"/>
    <w:rsid w:val="00934995"/>
    <w:rsid w:val="009A1C1E"/>
    <w:rsid w:val="009D2C93"/>
    <w:rsid w:val="009E045E"/>
    <w:rsid w:val="00A354E7"/>
    <w:rsid w:val="00A43BE0"/>
    <w:rsid w:val="00AB10B0"/>
    <w:rsid w:val="00B0459D"/>
    <w:rsid w:val="00B11B69"/>
    <w:rsid w:val="00B84569"/>
    <w:rsid w:val="00BE19CF"/>
    <w:rsid w:val="00BE4D02"/>
    <w:rsid w:val="00C02260"/>
    <w:rsid w:val="00C0657C"/>
    <w:rsid w:val="00C104F0"/>
    <w:rsid w:val="00C23924"/>
    <w:rsid w:val="00C258A1"/>
    <w:rsid w:val="00C60189"/>
    <w:rsid w:val="00C63B8E"/>
    <w:rsid w:val="00CE7336"/>
    <w:rsid w:val="00CF4246"/>
    <w:rsid w:val="00D5055F"/>
    <w:rsid w:val="00D5330D"/>
    <w:rsid w:val="00D90F64"/>
    <w:rsid w:val="00DC2A55"/>
    <w:rsid w:val="00DF4762"/>
    <w:rsid w:val="00E46C34"/>
    <w:rsid w:val="00E73EB6"/>
    <w:rsid w:val="00EF79E6"/>
    <w:rsid w:val="00F22628"/>
    <w:rsid w:val="00F525D5"/>
    <w:rsid w:val="00F55D83"/>
    <w:rsid w:val="00F838BE"/>
  </w:rsids>
  <m:mathPr>
    <m:mathFont m:val="Cambria Math"/>
    <m:brkBin m:val="before"/>
    <m:brkBinSub m:val="--"/>
    <m:smallFrac m:val="0"/>
    <m:dispDef/>
    <m:lMargin m:val="0"/>
    <m:rMargin m:val="0"/>
    <m:defJc m:val="centerGroup"/>
    <m:wrapIndent m:val="1440"/>
    <m:intLim m:val="subSup"/>
    <m:naryLim m:val="undOvr"/>
  </m:mathPr>
  <w:themeFontLang w:val="cs-CZ"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8778DF"/>
  <w15:docId w15:val="{A4B9A02D-C9BC-4AD3-A4A2-5C93B31B6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pPr>
        <w:suppressAutoHyphens/>
      </w:pPr>
    </w:pPrDefault>
  </w:docDefaults>
  <w:latentStyles w:defLockedState="0" w:defUIPriority="99" w:defSemiHidden="0" w:defUnhideWhenUsed="0" w:defQFormat="0" w:count="376">
    <w:lsdException w:name="Normal" w:uiPriority="0"/>
    <w:lsdException w:name="heading 5" w:semiHidden="1" w:uiPriority="9" w:unhideWhenUsed="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5275"/>
    <w:pPr>
      <w:spacing w:after="120"/>
      <w:jc w:val="both"/>
    </w:pPr>
    <w:rPr>
      <w:lang w:eastAsia="de-DE"/>
    </w:rPr>
  </w:style>
  <w:style w:type="paragraph" w:styleId="Heading1">
    <w:name w:val="heading 1"/>
    <w:basedOn w:val="Normal"/>
    <w:next w:val="Heading2"/>
    <w:link w:val="Heading1Char"/>
    <w:uiPriority w:val="99"/>
    <w:qFormat/>
    <w:rsid w:val="00925275"/>
    <w:pPr>
      <w:keepNext/>
      <w:spacing w:before="240" w:after="60"/>
      <w:jc w:val="center"/>
      <w:outlineLvl w:val="0"/>
    </w:pPr>
    <w:rPr>
      <w:rFonts w:ascii="Arial" w:hAnsi="Arial" w:cs="Arial"/>
      <w:b/>
      <w:bCs/>
      <w:kern w:val="2"/>
      <w:sz w:val="24"/>
      <w:szCs w:val="32"/>
    </w:rPr>
  </w:style>
  <w:style w:type="paragraph" w:styleId="Heading2">
    <w:name w:val="heading 2"/>
    <w:basedOn w:val="Normal"/>
    <w:next w:val="Heading3"/>
    <w:link w:val="Heading2Char"/>
    <w:uiPriority w:val="99"/>
    <w:qFormat/>
    <w:rsid w:val="00925275"/>
    <w:pPr>
      <w:keepNext/>
      <w:spacing w:before="240" w:after="240"/>
      <w:jc w:val="center"/>
      <w:outlineLvl w:val="1"/>
    </w:pPr>
    <w:rPr>
      <w:rFonts w:ascii="Arial" w:hAnsi="Arial" w:cs="Arial"/>
      <w:b/>
      <w:bCs/>
      <w:iCs/>
      <w:szCs w:val="28"/>
    </w:rPr>
  </w:style>
  <w:style w:type="paragraph" w:styleId="Heading3">
    <w:name w:val="heading 3"/>
    <w:basedOn w:val="Normal"/>
    <w:next w:val="Normal"/>
    <w:link w:val="Heading3Char"/>
    <w:uiPriority w:val="99"/>
    <w:qFormat/>
    <w:rsid w:val="002E03DB"/>
    <w:pPr>
      <w:keepNext/>
      <w:jc w:val="center"/>
      <w:outlineLvl w:val="2"/>
    </w:pPr>
    <w:rPr>
      <w:bCs/>
      <w:i/>
      <w:szCs w:val="24"/>
      <w:lang w:eastAsia="cs-CZ"/>
    </w:rPr>
  </w:style>
  <w:style w:type="paragraph" w:styleId="Heading4">
    <w:name w:val="heading 4"/>
    <w:basedOn w:val="Normal"/>
    <w:next w:val="Normal"/>
    <w:link w:val="Heading4Char"/>
    <w:uiPriority w:val="99"/>
    <w:qFormat/>
    <w:rsid w:val="00FF732E"/>
    <w:pPr>
      <w:keepNext/>
      <w:ind w:left="567" w:hanging="567"/>
      <w:outlineLvl w:val="3"/>
    </w:pPr>
    <w:rPr>
      <w:bCs/>
      <w:sz w:val="18"/>
      <w:szCs w:val="24"/>
      <w:lang w:eastAsia="cs-CZ"/>
    </w:rPr>
  </w:style>
  <w:style w:type="paragraph" w:styleId="Heading5">
    <w:name w:val="heading 5"/>
    <w:basedOn w:val="Heading6"/>
    <w:next w:val="Normal"/>
    <w:link w:val="Heading5Char"/>
    <w:uiPriority w:val="9"/>
    <w:unhideWhenUsed/>
    <w:qFormat/>
    <w:rsid w:val="00605A18"/>
    <w:pPr>
      <w:outlineLvl w:val="4"/>
    </w:pPr>
    <w:rPr>
      <w:b/>
    </w:rPr>
  </w:style>
  <w:style w:type="paragraph" w:styleId="Heading6">
    <w:name w:val="heading 6"/>
    <w:basedOn w:val="Normal"/>
    <w:next w:val="Normal"/>
    <w:link w:val="Heading6Char"/>
    <w:uiPriority w:val="9"/>
    <w:unhideWhenUsed/>
    <w:qFormat/>
    <w:rsid w:val="00777DA8"/>
    <w:pPr>
      <w:spacing w:after="60"/>
      <w:jc w:val="center"/>
      <w:outlineLvl w:val="5"/>
    </w:pPr>
    <w:rPr>
      <w:bCs/>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qFormat/>
    <w:locked/>
    <w:rsid w:val="00925275"/>
    <w:rPr>
      <w:rFonts w:ascii="Arial" w:hAnsi="Arial" w:cs="Arial"/>
      <w:b/>
      <w:bCs/>
      <w:kern w:val="2"/>
      <w:sz w:val="24"/>
      <w:szCs w:val="32"/>
      <w:lang w:val="en-GB" w:eastAsia="de-DE"/>
    </w:rPr>
  </w:style>
  <w:style w:type="character" w:customStyle="1" w:styleId="Heading2Char">
    <w:name w:val="Heading 2 Char"/>
    <w:link w:val="Heading2"/>
    <w:uiPriority w:val="99"/>
    <w:qFormat/>
    <w:locked/>
    <w:rsid w:val="00925275"/>
    <w:rPr>
      <w:rFonts w:ascii="Arial" w:hAnsi="Arial" w:cs="Arial"/>
      <w:b/>
      <w:bCs/>
      <w:iCs/>
      <w:sz w:val="22"/>
      <w:szCs w:val="28"/>
      <w:lang w:val="en-GB" w:eastAsia="de-DE"/>
    </w:rPr>
  </w:style>
  <w:style w:type="character" w:customStyle="1" w:styleId="Heading3Char">
    <w:name w:val="Heading 3 Char"/>
    <w:link w:val="Heading3"/>
    <w:uiPriority w:val="99"/>
    <w:qFormat/>
    <w:locked/>
    <w:rsid w:val="002E03DB"/>
    <w:rPr>
      <w:bCs/>
      <w:i/>
      <w:sz w:val="22"/>
      <w:szCs w:val="24"/>
      <w:lang w:val="en-GB"/>
    </w:rPr>
  </w:style>
  <w:style w:type="character" w:customStyle="1" w:styleId="Heading4Char">
    <w:name w:val="Heading 4 Char"/>
    <w:link w:val="Heading4"/>
    <w:uiPriority w:val="99"/>
    <w:qFormat/>
    <w:locked/>
    <w:rsid w:val="00FF732E"/>
    <w:rPr>
      <w:bCs/>
      <w:sz w:val="18"/>
      <w:szCs w:val="24"/>
      <w:lang w:val="en-GB"/>
    </w:rPr>
  </w:style>
  <w:style w:type="character" w:customStyle="1" w:styleId="HTMLAddressChar">
    <w:name w:val="HTML Address Char"/>
    <w:link w:val="HTMLAddress"/>
    <w:uiPriority w:val="99"/>
    <w:semiHidden/>
    <w:qFormat/>
    <w:rsid w:val="005E6DCD"/>
    <w:rPr>
      <w:i/>
      <w:iCs/>
      <w:lang w:val="de-DE" w:eastAsia="de-DE"/>
    </w:rPr>
  </w:style>
  <w:style w:type="character" w:customStyle="1" w:styleId="Heading5Char">
    <w:name w:val="Heading 5 Char"/>
    <w:link w:val="Heading5"/>
    <w:uiPriority w:val="9"/>
    <w:qFormat/>
    <w:rsid w:val="00605A18"/>
    <w:rPr>
      <w:b/>
      <w:bCs/>
      <w:szCs w:val="22"/>
      <w:lang w:val="en-GB" w:eastAsia="de-DE"/>
    </w:rPr>
  </w:style>
  <w:style w:type="character" w:customStyle="1" w:styleId="Heading6Char">
    <w:name w:val="Heading 6 Char"/>
    <w:link w:val="Heading6"/>
    <w:uiPriority w:val="9"/>
    <w:qFormat/>
    <w:rsid w:val="00777DA8"/>
    <w:rPr>
      <w:rFonts w:eastAsia="Times New Roman" w:cs="Times New Roman"/>
      <w:bCs/>
      <w:szCs w:val="22"/>
      <w:lang w:val="de-DE" w:eastAsia="de-DE"/>
    </w:rPr>
  </w:style>
  <w:style w:type="character" w:customStyle="1" w:styleId="HeaderChar">
    <w:name w:val="Header Char"/>
    <w:link w:val="Header"/>
    <w:uiPriority w:val="99"/>
    <w:qFormat/>
    <w:rsid w:val="00D13351"/>
    <w:rPr>
      <w:lang w:val="en-GB" w:eastAsia="de-DE"/>
    </w:rPr>
  </w:style>
  <w:style w:type="character" w:customStyle="1" w:styleId="FooterChar">
    <w:name w:val="Footer Char"/>
    <w:link w:val="Footer"/>
    <w:uiPriority w:val="99"/>
    <w:qFormat/>
    <w:rsid w:val="00D13351"/>
    <w:rPr>
      <w:lang w:val="en-GB" w:eastAsia="de-DE"/>
    </w:rPr>
  </w:style>
  <w:style w:type="character" w:customStyle="1" w:styleId="BalloonTextChar">
    <w:name w:val="Balloon Text Char"/>
    <w:link w:val="BalloonText"/>
    <w:uiPriority w:val="99"/>
    <w:semiHidden/>
    <w:qFormat/>
    <w:rsid w:val="00C64DBE"/>
    <w:rPr>
      <w:rFonts w:ascii="Tahoma" w:hAnsi="Tahoma" w:cs="Tahoma"/>
      <w:sz w:val="16"/>
      <w:szCs w:val="16"/>
      <w:lang w:val="en-GB" w:eastAsia="de-DE"/>
    </w:rPr>
  </w:style>
  <w:style w:type="paragraph" w:customStyle="1" w:styleId="Heading">
    <w:name w:val="Heading"/>
    <w:basedOn w:val="Normal"/>
    <w:next w:val="BodyText"/>
    <w:qFormat/>
    <w:pPr>
      <w:keepNext/>
      <w:spacing w:before="240"/>
    </w:pPr>
    <w:rPr>
      <w:rFonts w:ascii="Liberation Sans" w:eastAsia="Noto Sans CJK SC" w:hAnsi="Liberation Sans" w:cs="Lohit Devanagari"/>
      <w:sz w:val="28"/>
      <w:szCs w:val="28"/>
    </w:rPr>
  </w:style>
  <w:style w:type="paragraph" w:styleId="BodyText">
    <w:name w:val="Body Text"/>
    <w:basedOn w:val="Normal"/>
    <w:pPr>
      <w:spacing w:after="140" w:line="276" w:lineRule="auto"/>
    </w:pPr>
  </w:style>
  <w:style w:type="paragraph" w:styleId="List">
    <w:name w:val="List"/>
    <w:basedOn w:val="BodyText"/>
    <w:rPr>
      <w:rFonts w:cs="Lohit Devanagari"/>
    </w:rPr>
  </w:style>
  <w:style w:type="paragraph" w:styleId="Caption">
    <w:name w:val="caption"/>
    <w:basedOn w:val="Normal"/>
    <w:qFormat/>
    <w:pPr>
      <w:suppressLineNumbers/>
      <w:spacing w:before="120"/>
    </w:pPr>
    <w:rPr>
      <w:rFonts w:cs="Lohit Devanagari"/>
      <w:i/>
      <w:iCs/>
      <w:sz w:val="24"/>
      <w:szCs w:val="24"/>
    </w:rPr>
  </w:style>
  <w:style w:type="paragraph" w:customStyle="1" w:styleId="Index">
    <w:name w:val="Index"/>
    <w:basedOn w:val="Normal"/>
    <w:qFormat/>
    <w:pPr>
      <w:suppressLineNumbers/>
    </w:pPr>
    <w:rPr>
      <w:rFonts w:cs="Lohit Devanagari"/>
    </w:rPr>
  </w:style>
  <w:style w:type="paragraph" w:customStyle="1" w:styleId="Acknowledgement">
    <w:name w:val="Acknowledgement"/>
    <w:basedOn w:val="Normal"/>
    <w:qFormat/>
    <w:rsid w:val="00777DA8"/>
    <w:rPr>
      <w:i/>
    </w:rPr>
  </w:style>
  <w:style w:type="paragraph" w:styleId="HTMLAddress">
    <w:name w:val="HTML Address"/>
    <w:basedOn w:val="Normal"/>
    <w:link w:val="HTMLAddressChar"/>
    <w:uiPriority w:val="99"/>
    <w:semiHidden/>
    <w:unhideWhenUsed/>
    <w:qFormat/>
    <w:rsid w:val="005E6DCD"/>
    <w:rPr>
      <w:i/>
      <w:iCs/>
    </w:rPr>
  </w:style>
  <w:style w:type="paragraph" w:customStyle="1" w:styleId="HeaderandFooter">
    <w:name w:val="Header and Footer"/>
    <w:basedOn w:val="Normal"/>
    <w:qFormat/>
  </w:style>
  <w:style w:type="paragraph" w:styleId="Header">
    <w:name w:val="header"/>
    <w:basedOn w:val="Normal"/>
    <w:link w:val="HeaderChar"/>
    <w:uiPriority w:val="99"/>
    <w:unhideWhenUsed/>
    <w:rsid w:val="00D13351"/>
    <w:pPr>
      <w:tabs>
        <w:tab w:val="center" w:pos="4536"/>
        <w:tab w:val="right" w:pos="9072"/>
      </w:tabs>
    </w:pPr>
  </w:style>
  <w:style w:type="paragraph" w:styleId="Footer">
    <w:name w:val="footer"/>
    <w:basedOn w:val="Normal"/>
    <w:link w:val="FooterChar"/>
    <w:uiPriority w:val="99"/>
    <w:unhideWhenUsed/>
    <w:rsid w:val="00D13351"/>
    <w:pPr>
      <w:tabs>
        <w:tab w:val="center" w:pos="4536"/>
        <w:tab w:val="right" w:pos="9072"/>
      </w:tabs>
    </w:pPr>
  </w:style>
  <w:style w:type="paragraph" w:styleId="BalloonText">
    <w:name w:val="Balloon Text"/>
    <w:basedOn w:val="Normal"/>
    <w:link w:val="BalloonTextChar"/>
    <w:uiPriority w:val="99"/>
    <w:semiHidden/>
    <w:unhideWhenUsed/>
    <w:qFormat/>
    <w:rsid w:val="00C64DBE"/>
    <w:pPr>
      <w:spacing w:after="0"/>
    </w:pPr>
    <w:rPr>
      <w:rFonts w:ascii="Tahoma" w:hAnsi="Tahoma" w:cs="Tahoma"/>
      <w:sz w:val="16"/>
      <w:szCs w:val="16"/>
    </w:rPr>
  </w:style>
  <w:style w:type="table" w:styleId="TableGrid">
    <w:name w:val="Table Grid"/>
    <w:basedOn w:val="TableNormal"/>
    <w:uiPriority w:val="99"/>
    <w:rsid w:val="00C263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C02260"/>
    <w:pPr>
      <w:tabs>
        <w:tab w:val="left" w:pos="384"/>
      </w:tabs>
      <w:spacing w:after="0"/>
      <w:ind w:left="384" w:hanging="38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756390">
      <w:bodyDiv w:val="1"/>
      <w:marLeft w:val="0"/>
      <w:marRight w:val="0"/>
      <w:marTop w:val="0"/>
      <w:marBottom w:val="0"/>
      <w:divBdr>
        <w:top w:val="none" w:sz="0" w:space="0" w:color="auto"/>
        <w:left w:val="none" w:sz="0" w:space="0" w:color="auto"/>
        <w:bottom w:val="none" w:sz="0" w:space="0" w:color="auto"/>
        <w:right w:val="none" w:sz="0" w:space="0" w:color="auto"/>
      </w:divBdr>
    </w:div>
    <w:div w:id="19535176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21E0AE-6DDE-4FDB-AD25-D0DA1D2E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TotalTime>
  <Pages>1</Pages>
  <Words>701</Words>
  <Characters>4656</Characters>
  <Application>Microsoft Office Word</Application>
  <DocSecurity>0</DocSecurity>
  <Lines>59</Lines>
  <Paragraphs>22</Paragraphs>
  <ScaleCrop>false</ScaleCrop>
  <HeadingPairs>
    <vt:vector size="2" baseType="variant">
      <vt:variant>
        <vt:lpstr>Title</vt:lpstr>
      </vt:variant>
      <vt:variant>
        <vt:i4>1</vt:i4>
      </vt:variant>
    </vt:vector>
  </HeadingPairs>
  <TitlesOfParts>
    <vt:vector size="1" baseType="lpstr">
      <vt:lpstr>Materials Structure</vt:lpstr>
    </vt:vector>
  </TitlesOfParts>
  <Company>MFF UK</Company>
  <LinksUpToDate>false</LinksUpToDate>
  <CharactersWithSpaces>5335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Materials Structure</dc:title>
  <dc:subject/>
  <dc:creator>Uživatel systému Windows</dc:creator>
  <dc:description/>
  <cp:lastModifiedBy>Ashwin Suresh</cp:lastModifiedBy>
  <cp:revision>11</cp:revision>
  <dcterms:created xsi:type="dcterms:W3CDTF">2025-05-09T10:19:00Z</dcterms:created>
  <dcterms:modified xsi:type="dcterms:W3CDTF">2025-05-09T13:37:00Z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false</vt:bool>
  </property>
  <property fmtid="{D5CDD505-2E9C-101B-9397-08002B2CF9AE}" pid="3" name="LinksUpToDate">
    <vt:bool>false</vt:bool>
  </property>
  <property fmtid="{D5CDD505-2E9C-101B-9397-08002B2CF9AE}" pid="4" name="ScaleCrop">
    <vt:bool>false</vt:bool>
  </property>
  <property fmtid="{D5CDD505-2E9C-101B-9397-08002B2CF9AE}" pid="5" name="ShareDoc">
    <vt:bool>false</vt:bool>
  </property>
  <property fmtid="{D5CDD505-2E9C-101B-9397-08002B2CF9AE}" pid="6" name="GrammarlyDocumentId">
    <vt:lpwstr>0f1619b338d6f315b961909d9e550b7b9f1fa16c27dd1a3bf8a5cdd42633f5a1</vt:lpwstr>
  </property>
  <property fmtid="{D5CDD505-2E9C-101B-9397-08002B2CF9AE}" pid="7" name="ZOTERO_PREF_1">
    <vt:lpwstr>&lt;data data-version="3" zotero-version="6.0.36"&gt;&lt;session id="iX4UICFT"/&gt;&lt;style id="http://www.zotero.org/styles/elsevier-vancouver" hasBibliography="1" bibliographyStyleHasBeenSet="1"/&gt;&lt;prefs&gt;&lt;pref name="fieldType" value="Field"/&gt;&lt;pref name="automaticJourn</vt:lpwstr>
  </property>
  <property fmtid="{D5CDD505-2E9C-101B-9397-08002B2CF9AE}" pid="8" name="ZOTERO_PREF_2">
    <vt:lpwstr>alAbbreviations" value="true"/&gt;&lt;/prefs&gt;&lt;/data&gt;</vt:lpwstr>
  </property>
</Properties>
</file>